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832B90" w:rsidRDefault="00832B90">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832B90" w:rsidRDefault="00832B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832B90" w:rsidRDefault="00832B90">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832B90" w:rsidRDefault="00832B90"/>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832B90" w:rsidRPr="00FE7437" w:rsidRDefault="00832B90"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GENERALE</w:t>
                            </w:r>
                          </w:p>
                          <w:p w14:paraId="402CBC7C" w14:textId="77777777" w:rsidR="00832B90" w:rsidRPr="00FE7437" w:rsidRDefault="00832B90"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832B90" w:rsidRDefault="00832B90"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832B90" w:rsidRPr="00FE7437" w:rsidRDefault="00832B90"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GENERALE</w:t>
                      </w:r>
                    </w:p>
                    <w:p w14:paraId="402CBC7C" w14:textId="77777777" w:rsidR="00832B90" w:rsidRPr="00FE7437" w:rsidRDefault="00832B90"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832B90" w:rsidRDefault="00832B90"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2C2964B7">
                <wp:simplePos x="0" y="0"/>
                <wp:positionH relativeFrom="margin">
                  <wp:posOffset>-125095</wp:posOffset>
                </wp:positionH>
                <wp:positionV relativeFrom="paragraph">
                  <wp:posOffset>267335</wp:posOffset>
                </wp:positionV>
                <wp:extent cx="6210300" cy="2402840"/>
                <wp:effectExtent l="0" t="0" r="19050"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402840"/>
                        </a:xfrm>
                        <a:prstGeom prst="rect">
                          <a:avLst/>
                        </a:prstGeom>
                        <a:solidFill>
                          <a:srgbClr val="FFFFFF"/>
                        </a:solidFill>
                        <a:ln w="9525">
                          <a:solidFill>
                            <a:srgbClr val="000000"/>
                          </a:solidFill>
                          <a:miter lim="800000"/>
                          <a:headEnd/>
                          <a:tailEnd/>
                        </a:ln>
                      </wps:spPr>
                      <wps:txbx>
                        <w:txbxContent>
                          <w:p w14:paraId="5C4205B6" w14:textId="05428007" w:rsidR="00832B90" w:rsidRPr="00DF2304" w:rsidRDefault="00832B90" w:rsidP="004450EE">
                            <w:pPr>
                              <w:ind w:right="283"/>
                              <w:jc w:val="both"/>
                              <w:rPr>
                                <w:rFonts w:ascii="Times New Roman" w:hAnsi="Times New Roman" w:cs="Times New Roman"/>
                                <w:noProof/>
                              </w:rPr>
                            </w:pPr>
                          </w:p>
                          <w:p w14:paraId="0090D5FE" w14:textId="52A92A4D" w:rsidR="00832B90" w:rsidRDefault="00832B90"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Pr="00DF2304">
                              <w:rPr>
                                <w:rFonts w:ascii="Times New Roman" w:hAnsi="Times New Roman" w:cs="Times New Roman"/>
                                <w:b/>
                                <w:sz w:val="32"/>
                                <w:szCs w:val="32"/>
                              </w:rPr>
                              <w:t>)</w:t>
                            </w:r>
                          </w:p>
                          <w:p w14:paraId="3EC8BEC3" w14:textId="77777777" w:rsidR="00832B90" w:rsidRPr="00DF2304" w:rsidRDefault="00832B90" w:rsidP="00182AFD">
                            <w:pPr>
                              <w:rPr>
                                <w:rFonts w:ascii="Times New Roman" w:hAnsi="Times New Roman" w:cs="Times New Roman"/>
                                <w:b/>
                                <w:sz w:val="32"/>
                                <w:szCs w:val="32"/>
                              </w:rPr>
                            </w:pPr>
                          </w:p>
                          <w:p w14:paraId="3125E33B" w14:textId="3440917B" w:rsidR="00832B90" w:rsidRPr="00DF2304" w:rsidRDefault="00832B90"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832B90" w:rsidRPr="00DF2304" w:rsidRDefault="00832B90"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Pr="00DF2304">
                              <w:rPr>
                                <w:rFonts w:ascii="Times New Roman" w:hAnsi="Times New Roman" w:cs="Times New Roman"/>
                                <w:b/>
                                <w:sz w:val="32"/>
                                <w:szCs w:val="32"/>
                              </w:rPr>
                              <w:t xml:space="preserve"> n°2025-0</w:t>
                            </w:r>
                            <w:r>
                              <w:rPr>
                                <w:rFonts w:ascii="Times New Roman" w:hAnsi="Times New Roman" w:cs="Times New Roman"/>
                                <w:b/>
                                <w:sz w:val="32"/>
                                <w:szCs w:val="32"/>
                              </w:rPr>
                              <w:t>811</w:t>
                            </w:r>
                            <w:r w:rsidRPr="00DF2304">
                              <w:rPr>
                                <w:rFonts w:ascii="Times New Roman" w:hAnsi="Times New Roman" w:cs="Times New Roman"/>
                                <w:b/>
                                <w:sz w:val="32"/>
                                <w:szCs w:val="32"/>
                              </w:rPr>
                              <w:t>/EdA-DA</w:t>
                            </w:r>
                          </w:p>
                          <w:p w14:paraId="17C67C5D" w14:textId="77777777" w:rsidR="00832B90" w:rsidRPr="00DF2304" w:rsidRDefault="00832B90" w:rsidP="00DF2304">
                            <w:pPr>
                              <w:jc w:val="center"/>
                              <w:rPr>
                                <w:rFonts w:ascii="Times New Roman" w:hAnsi="Times New Roman" w:cs="Times New Roman"/>
                                <w:b/>
                                <w:sz w:val="32"/>
                                <w:szCs w:val="32"/>
                              </w:rPr>
                            </w:pPr>
                          </w:p>
                          <w:p w14:paraId="203F902E" w14:textId="3FCC8EF7" w:rsidR="00832B90" w:rsidRPr="00182AFD" w:rsidRDefault="00832B90"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28CCA54A" w:rsidR="00832B90" w:rsidRPr="00DE20A5" w:rsidRDefault="00832B90"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Pr>
                                <w:rFonts w:ascii="Times New Roman" w:hAnsi="Times New Roman" w:cs="Times New Roman"/>
                                <w:i/>
                                <w:sz w:val="32"/>
                                <w:szCs w:val="32"/>
                              </w:rPr>
                              <w:t>aires de l’opération Sentinelle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3D24D" id="Zone de texte 2" o:spid="_x0000_s1028" type="#_x0000_t202" style="position:absolute;left:0;text-align:left;margin-left:-9.85pt;margin-top:21.05pt;width:489pt;height:189.2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8nvLAIAAFM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">
                <v:textbox>
                  <w:txbxContent>
                    <w:p w14:paraId="5C4205B6" w14:textId="05428007" w:rsidR="00832B90" w:rsidRPr="00DF2304" w:rsidRDefault="00832B90" w:rsidP="004450EE">
                      <w:pPr>
                        <w:ind w:right="283"/>
                        <w:jc w:val="both"/>
                        <w:rPr>
                          <w:rFonts w:ascii="Times New Roman" w:hAnsi="Times New Roman" w:cs="Times New Roman"/>
                          <w:noProof/>
                        </w:rPr>
                      </w:pPr>
                    </w:p>
                    <w:p w14:paraId="0090D5FE" w14:textId="52A92A4D" w:rsidR="00832B90" w:rsidRDefault="00832B90"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Pr="00DF2304">
                        <w:rPr>
                          <w:rFonts w:ascii="Times New Roman" w:hAnsi="Times New Roman" w:cs="Times New Roman"/>
                          <w:b/>
                          <w:sz w:val="32"/>
                          <w:szCs w:val="32"/>
                        </w:rPr>
                        <w:t>)</w:t>
                      </w:r>
                    </w:p>
                    <w:p w14:paraId="3EC8BEC3" w14:textId="77777777" w:rsidR="00832B90" w:rsidRPr="00DF2304" w:rsidRDefault="00832B90" w:rsidP="00182AFD">
                      <w:pPr>
                        <w:rPr>
                          <w:rFonts w:ascii="Times New Roman" w:hAnsi="Times New Roman" w:cs="Times New Roman"/>
                          <w:b/>
                          <w:sz w:val="32"/>
                          <w:szCs w:val="32"/>
                        </w:rPr>
                      </w:pPr>
                    </w:p>
                    <w:p w14:paraId="3125E33B" w14:textId="3440917B" w:rsidR="00832B90" w:rsidRPr="00DF2304" w:rsidRDefault="00832B90"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832B90" w:rsidRPr="00DF2304" w:rsidRDefault="00832B90"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Pr="00DF2304">
                        <w:rPr>
                          <w:rFonts w:ascii="Times New Roman" w:hAnsi="Times New Roman" w:cs="Times New Roman"/>
                          <w:b/>
                          <w:sz w:val="32"/>
                          <w:szCs w:val="32"/>
                        </w:rPr>
                        <w:t xml:space="preserve"> n°2025-0</w:t>
                      </w:r>
                      <w:r>
                        <w:rPr>
                          <w:rFonts w:ascii="Times New Roman" w:hAnsi="Times New Roman" w:cs="Times New Roman"/>
                          <w:b/>
                          <w:sz w:val="32"/>
                          <w:szCs w:val="32"/>
                        </w:rPr>
                        <w:t>811</w:t>
                      </w:r>
                      <w:r w:rsidRPr="00DF2304">
                        <w:rPr>
                          <w:rFonts w:ascii="Times New Roman" w:hAnsi="Times New Roman" w:cs="Times New Roman"/>
                          <w:b/>
                          <w:sz w:val="32"/>
                          <w:szCs w:val="32"/>
                        </w:rPr>
                        <w:t>/EdA-DA</w:t>
                      </w:r>
                    </w:p>
                    <w:p w14:paraId="17C67C5D" w14:textId="77777777" w:rsidR="00832B90" w:rsidRPr="00DF2304" w:rsidRDefault="00832B90" w:rsidP="00DF2304">
                      <w:pPr>
                        <w:jc w:val="center"/>
                        <w:rPr>
                          <w:rFonts w:ascii="Times New Roman" w:hAnsi="Times New Roman" w:cs="Times New Roman"/>
                          <w:b/>
                          <w:sz w:val="32"/>
                          <w:szCs w:val="32"/>
                        </w:rPr>
                      </w:pPr>
                    </w:p>
                    <w:p w14:paraId="203F902E" w14:textId="3FCC8EF7" w:rsidR="00832B90" w:rsidRPr="00182AFD" w:rsidRDefault="00832B90"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28CCA54A" w:rsidR="00832B90" w:rsidRPr="00DE20A5" w:rsidRDefault="00832B90"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Pr>
                          <w:rFonts w:ascii="Times New Roman" w:hAnsi="Times New Roman" w:cs="Times New Roman"/>
                          <w:i/>
                          <w:sz w:val="32"/>
                          <w:szCs w:val="32"/>
                        </w:rPr>
                        <w:t>aires de l’opération Sentinelle</w:t>
                      </w: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9815B68" w:rsidR="00DE20A5" w:rsidRDefault="00DE20A5">
      <w:pPr>
        <w:pStyle w:val="En-tte"/>
        <w:ind w:right="283"/>
        <w:jc w:val="center"/>
        <w:rPr>
          <w:rFonts w:ascii="Times New Roman" w:hAnsi="Times New Roman" w:cs="Times New Roman"/>
          <w:b/>
          <w:sz w:val="28"/>
        </w:rPr>
      </w:pPr>
    </w:p>
    <w:p w14:paraId="729C8EBA" w14:textId="77777777" w:rsidR="007C1815" w:rsidRDefault="007C1815">
      <w:pPr>
        <w:pStyle w:val="En-tte"/>
        <w:ind w:right="283"/>
        <w:jc w:val="center"/>
        <w:rPr>
          <w:rFonts w:ascii="Times New Roman" w:hAnsi="Times New Roman" w:cs="Times New Roman"/>
          <w:b/>
          <w:sz w:val="28"/>
        </w:rPr>
      </w:pPr>
    </w:p>
    <w:p w14:paraId="31AF8934" w14:textId="1E550729" w:rsidR="00777214" w:rsidRPr="00186832" w:rsidRDefault="001D7AB4">
      <w:pPr>
        <w:pStyle w:val="En-tte"/>
        <w:ind w:right="283"/>
        <w:jc w:val="center"/>
        <w:rPr>
          <w:rFonts w:ascii="Times New Roman" w:hAnsi="Times New Roman" w:cs="Times New Roman"/>
          <w:b/>
          <w:sz w:val="28"/>
        </w:rPr>
      </w:pPr>
      <w:r>
        <w:rPr>
          <w:rFonts w:ascii="Times New Roman" w:hAnsi="Times New Roman" w:cs="Times New Roman"/>
          <w:b/>
          <w:sz w:val="28"/>
        </w:rPr>
        <w:t>Règlement de consultation (RC)</w:t>
      </w:r>
    </w:p>
    <w:p w14:paraId="362F6011" w14:textId="77777777" w:rsidR="00525C4D" w:rsidRPr="00186832" w:rsidRDefault="00525C4D">
      <w:pPr>
        <w:pStyle w:val="En-tte"/>
        <w:ind w:right="283"/>
        <w:jc w:val="center"/>
        <w:rPr>
          <w:rFonts w:ascii="Times New Roman" w:hAnsi="Times New Roman" w:cs="Times New Roman"/>
          <w:sz w:val="28"/>
        </w:rPr>
      </w:pPr>
    </w:p>
    <w:p w14:paraId="52852D4A" w14:textId="77777777" w:rsidR="00525C4D" w:rsidRPr="00186832" w:rsidRDefault="00525C4D">
      <w:pPr>
        <w:pStyle w:val="En-tte"/>
        <w:ind w:right="283"/>
        <w:jc w:val="center"/>
        <w:rPr>
          <w:rFonts w:ascii="Times New Roman" w:hAnsi="Times New Roman" w:cs="Times New Roman"/>
          <w:sz w:val="28"/>
        </w:rPr>
      </w:pP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6B0E6BAA" w14:textId="3ED5800C" w:rsidR="00A86C37" w:rsidRPr="001D7AB4" w:rsidRDefault="00A86C37" w:rsidP="00991025">
      <w:pPr>
        <w:ind w:right="283"/>
        <w:rPr>
          <w:rFonts w:ascii="Times New Roman" w:hAnsi="Times New Roman" w:cs="Times New Roman"/>
          <w:noProof/>
          <w:sz w:val="22"/>
        </w:rPr>
      </w:pPr>
    </w:p>
    <w:p w14:paraId="2FF16A92" w14:textId="77777777" w:rsidR="00116B65" w:rsidRPr="001D7AB4" w:rsidRDefault="00116B65" w:rsidP="00845FAB">
      <w:pPr>
        <w:ind w:right="283"/>
        <w:rPr>
          <w:rFonts w:ascii="Times New Roman" w:hAnsi="Times New Roman" w:cs="Times New Roman"/>
          <w:noProof/>
          <w:sz w:val="22"/>
          <w:lang w:val="es-ES"/>
        </w:rPr>
      </w:pPr>
    </w:p>
    <w:p w14:paraId="1D950546" w14:textId="77777777" w:rsidR="001D7AB4" w:rsidRPr="001D7AB4" w:rsidRDefault="001D7AB4" w:rsidP="001D7AB4">
      <w:pPr>
        <w:ind w:right="-762"/>
        <w:rPr>
          <w:rFonts w:ascii="Times New Roman" w:hAnsi="Times New Roman" w:cs="Times New Roman"/>
          <w:bCs/>
          <w:sz w:val="22"/>
        </w:rPr>
      </w:pPr>
      <w:r w:rsidRPr="001D7AB4">
        <w:rPr>
          <w:rFonts w:ascii="Times New Roman" w:hAnsi="Times New Roman" w:cs="Times New Roman"/>
          <w:b/>
          <w:bCs/>
          <w:sz w:val="22"/>
          <w:u w:val="single"/>
        </w:rPr>
        <w:t>Annexe 1</w:t>
      </w:r>
      <w:r w:rsidRPr="001D7AB4">
        <w:rPr>
          <w:rFonts w:ascii="Times New Roman" w:hAnsi="Times New Roman" w:cs="Times New Roman"/>
          <w:bCs/>
          <w:sz w:val="22"/>
        </w:rPr>
        <w:t> : Fiche gabarit fournisseur.</w:t>
      </w:r>
    </w:p>
    <w:p w14:paraId="7846413A" w14:textId="6D99A76A" w:rsidR="00AB3FDE" w:rsidRPr="00186832" w:rsidRDefault="00AB3FDE" w:rsidP="00F942DD">
      <w:pPr>
        <w:ind w:left="1701" w:right="283"/>
        <w:rPr>
          <w:rFonts w:ascii="Times New Roman" w:hAnsi="Times New Roman" w:cs="Times New Roman"/>
          <w:noProof/>
          <w:lang w:val="es-ES"/>
        </w:rPr>
      </w:pPr>
    </w:p>
    <w:p w14:paraId="3AB87848" w14:textId="61C35A76" w:rsidR="00AB3FDE" w:rsidRPr="00186832" w:rsidRDefault="00AB3FDE" w:rsidP="00F942DD">
      <w:pPr>
        <w:ind w:left="1701" w:right="283"/>
        <w:rPr>
          <w:rFonts w:ascii="Times New Roman" w:hAnsi="Times New Roman" w:cs="Times New Roman"/>
          <w:noProof/>
          <w:lang w:val="es-ES"/>
        </w:rPr>
      </w:pPr>
    </w:p>
    <w:p w14:paraId="1E7248CC" w14:textId="5E9CC763" w:rsidR="00AB3FDE" w:rsidRDefault="00AB3FDE" w:rsidP="00F942DD">
      <w:pPr>
        <w:ind w:left="1701" w:right="283"/>
        <w:rPr>
          <w:rFonts w:ascii="Times New Roman" w:hAnsi="Times New Roman" w:cs="Times New Roman"/>
          <w:noProof/>
          <w:lang w:val="es-ES"/>
        </w:rPr>
      </w:pPr>
    </w:p>
    <w:p w14:paraId="3F9A0BD0" w14:textId="77777777" w:rsidR="00991025" w:rsidRPr="00186832" w:rsidRDefault="00991025" w:rsidP="00F942DD">
      <w:pPr>
        <w:ind w:left="1701" w:right="283"/>
        <w:rPr>
          <w:rFonts w:ascii="Times New Roman" w:hAnsi="Times New Roman" w:cs="Times New Roman"/>
          <w:noProof/>
          <w:lang w:val="es-ES"/>
        </w:rPr>
      </w:pPr>
    </w:p>
    <w:p w14:paraId="240AF8FA" w14:textId="7913FEA3" w:rsidR="00DE20A5" w:rsidRPr="00186832" w:rsidRDefault="00DE20A5" w:rsidP="00B64C6E">
      <w:pPr>
        <w:rPr>
          <w:rFonts w:ascii="Times New Roman" w:hAnsi="Times New Roman" w:cs="Times New Roman"/>
          <w:noProof/>
          <w:lang w:val="es-ES"/>
        </w:rPr>
      </w:pPr>
    </w:p>
    <w:sdt>
      <w:sdtPr>
        <w:rPr>
          <w:rFonts w:ascii="Arial" w:hAnsi="Arial" w:cs="Arial"/>
          <w:b w:val="0"/>
          <w:bCs w:val="0"/>
          <w:color w:val="auto"/>
          <w:sz w:val="24"/>
          <w:szCs w:val="20"/>
        </w:rPr>
        <w:id w:val="2122179748"/>
        <w:docPartObj>
          <w:docPartGallery w:val="Table of Contents"/>
          <w:docPartUnique/>
        </w:docPartObj>
      </w:sdtPr>
      <w:sdtEndPr/>
      <w:sdtContent>
        <w:p w14:paraId="712B714E" w14:textId="0D50A8ED" w:rsidR="00DE20A5" w:rsidRPr="00DE20A5" w:rsidRDefault="00DE20A5" w:rsidP="00DE20A5">
          <w:pPr>
            <w:pStyle w:val="En-ttedetabledesmatires"/>
            <w:pBdr>
              <w:bottom w:val="single" w:sz="4" w:space="1" w:color="auto"/>
            </w:pBdr>
            <w:jc w:val="center"/>
            <w:rPr>
              <w:rFonts w:ascii="Times New Roman" w:hAnsi="Times New Roman"/>
              <w:color w:val="auto"/>
              <w:sz w:val="22"/>
              <w:szCs w:val="22"/>
            </w:rPr>
          </w:pPr>
          <w:r w:rsidRPr="00DE20A5">
            <w:rPr>
              <w:rFonts w:ascii="Times New Roman" w:hAnsi="Times New Roman"/>
              <w:color w:val="auto"/>
              <w:sz w:val="22"/>
              <w:szCs w:val="22"/>
            </w:rPr>
            <w:t>TABLE DES MATIERES</w:t>
          </w:r>
        </w:p>
        <w:p w14:paraId="60F78BE2" w14:textId="77777777" w:rsidR="00DE20A5" w:rsidRPr="00DE20A5" w:rsidRDefault="00DE20A5" w:rsidP="00DE20A5"/>
        <w:p w14:paraId="632661FC" w14:textId="77777777" w:rsidR="00DE20A5" w:rsidRDefault="00DE20A5">
          <w:pPr>
            <w:pStyle w:val="TM2"/>
            <w:rPr>
              <w:sz w:val="22"/>
              <w:szCs w:val="22"/>
            </w:rPr>
          </w:pPr>
        </w:p>
        <w:bookmarkStart w:id="0" w:name="_GoBack"/>
        <w:bookmarkEnd w:id="0"/>
        <w:p w14:paraId="6913E4F5" w14:textId="782B76F9" w:rsidR="00AB1AAC" w:rsidRDefault="00DE20A5">
          <w:pPr>
            <w:pStyle w:val="TM2"/>
            <w:rPr>
              <w:rFonts w:asciiTheme="minorHAnsi" w:eastAsiaTheme="minorEastAsia" w:hAnsiTheme="minorHAnsi" w:cstheme="minorBidi"/>
              <w:sz w:val="22"/>
              <w:szCs w:val="22"/>
            </w:rPr>
          </w:pPr>
          <w:r w:rsidRPr="00DE20A5">
            <w:rPr>
              <w:sz w:val="22"/>
              <w:szCs w:val="22"/>
            </w:rPr>
            <w:fldChar w:fldCharType="begin"/>
          </w:r>
          <w:r w:rsidRPr="00DE20A5">
            <w:rPr>
              <w:sz w:val="22"/>
              <w:szCs w:val="22"/>
            </w:rPr>
            <w:instrText xml:space="preserve"> TOC \o "1-3" \h \z \u </w:instrText>
          </w:r>
          <w:r w:rsidRPr="00DE20A5">
            <w:rPr>
              <w:sz w:val="22"/>
              <w:szCs w:val="22"/>
            </w:rPr>
            <w:fldChar w:fldCharType="separate"/>
          </w:r>
          <w:hyperlink w:anchor="_Toc208579413" w:history="1">
            <w:r w:rsidR="00AB1AAC" w:rsidRPr="00AE5E02">
              <w:rPr>
                <w:rStyle w:val="Lienhypertexte"/>
                <w:b/>
              </w:rPr>
              <w:t>ARTICLE 1 – POUVOIR ADJUDICATEUR</w:t>
            </w:r>
            <w:r w:rsidR="00AB1AAC">
              <w:rPr>
                <w:webHidden/>
              </w:rPr>
              <w:tab/>
            </w:r>
            <w:r w:rsidR="00AB1AAC">
              <w:rPr>
                <w:webHidden/>
              </w:rPr>
              <w:fldChar w:fldCharType="begin"/>
            </w:r>
            <w:r w:rsidR="00AB1AAC">
              <w:rPr>
                <w:webHidden/>
              </w:rPr>
              <w:instrText xml:space="preserve"> PAGEREF _Toc208579413 \h </w:instrText>
            </w:r>
            <w:r w:rsidR="00AB1AAC">
              <w:rPr>
                <w:webHidden/>
              </w:rPr>
            </w:r>
            <w:r w:rsidR="00AB1AAC">
              <w:rPr>
                <w:webHidden/>
              </w:rPr>
              <w:fldChar w:fldCharType="separate"/>
            </w:r>
            <w:r w:rsidR="00AB1AAC">
              <w:rPr>
                <w:webHidden/>
              </w:rPr>
              <w:t>3</w:t>
            </w:r>
            <w:r w:rsidR="00AB1AAC">
              <w:rPr>
                <w:webHidden/>
              </w:rPr>
              <w:fldChar w:fldCharType="end"/>
            </w:r>
          </w:hyperlink>
        </w:p>
        <w:p w14:paraId="3B438A02" w14:textId="241472B0" w:rsidR="00AB1AAC" w:rsidRDefault="00AB1AAC">
          <w:pPr>
            <w:pStyle w:val="TM2"/>
            <w:rPr>
              <w:rFonts w:asciiTheme="minorHAnsi" w:eastAsiaTheme="minorEastAsia" w:hAnsiTheme="minorHAnsi" w:cstheme="minorBidi"/>
              <w:sz w:val="22"/>
              <w:szCs w:val="22"/>
            </w:rPr>
          </w:pPr>
          <w:hyperlink w:anchor="_Toc208579414" w:history="1">
            <w:r w:rsidRPr="00AE5E02">
              <w:rPr>
                <w:rStyle w:val="Lienhypertexte"/>
                <w:b/>
              </w:rPr>
              <w:t>ARTICLE 2 – CONTEXTE LEGISLATIF ET REGLEMENTAIRE</w:t>
            </w:r>
            <w:r>
              <w:rPr>
                <w:webHidden/>
              </w:rPr>
              <w:tab/>
            </w:r>
            <w:r>
              <w:rPr>
                <w:webHidden/>
              </w:rPr>
              <w:fldChar w:fldCharType="begin"/>
            </w:r>
            <w:r>
              <w:rPr>
                <w:webHidden/>
              </w:rPr>
              <w:instrText xml:space="preserve"> PAGEREF _Toc208579414 \h </w:instrText>
            </w:r>
            <w:r>
              <w:rPr>
                <w:webHidden/>
              </w:rPr>
            </w:r>
            <w:r>
              <w:rPr>
                <w:webHidden/>
              </w:rPr>
              <w:fldChar w:fldCharType="separate"/>
            </w:r>
            <w:r>
              <w:rPr>
                <w:webHidden/>
              </w:rPr>
              <w:t>3</w:t>
            </w:r>
            <w:r>
              <w:rPr>
                <w:webHidden/>
              </w:rPr>
              <w:fldChar w:fldCharType="end"/>
            </w:r>
          </w:hyperlink>
        </w:p>
        <w:p w14:paraId="291243FF" w14:textId="5F2E8996" w:rsidR="00AB1AAC" w:rsidRDefault="00AB1AAC">
          <w:pPr>
            <w:pStyle w:val="TM2"/>
            <w:rPr>
              <w:rFonts w:asciiTheme="minorHAnsi" w:eastAsiaTheme="minorEastAsia" w:hAnsiTheme="minorHAnsi" w:cstheme="minorBidi"/>
              <w:sz w:val="22"/>
              <w:szCs w:val="22"/>
            </w:rPr>
          </w:pPr>
          <w:hyperlink w:anchor="_Toc208579415" w:history="1">
            <w:r w:rsidRPr="00AE5E02">
              <w:rPr>
                <w:rStyle w:val="Lienhypertexte"/>
                <w:b/>
              </w:rPr>
              <w:t>ARTICLE 3 – CARACTERISTIQUES DE L’ACCORD-CADRE</w:t>
            </w:r>
            <w:r>
              <w:rPr>
                <w:webHidden/>
              </w:rPr>
              <w:tab/>
            </w:r>
            <w:r>
              <w:rPr>
                <w:webHidden/>
              </w:rPr>
              <w:fldChar w:fldCharType="begin"/>
            </w:r>
            <w:r>
              <w:rPr>
                <w:webHidden/>
              </w:rPr>
              <w:instrText xml:space="preserve"> PAGEREF _Toc208579415 \h </w:instrText>
            </w:r>
            <w:r>
              <w:rPr>
                <w:webHidden/>
              </w:rPr>
            </w:r>
            <w:r>
              <w:rPr>
                <w:webHidden/>
              </w:rPr>
              <w:fldChar w:fldCharType="separate"/>
            </w:r>
            <w:r>
              <w:rPr>
                <w:webHidden/>
              </w:rPr>
              <w:t>3</w:t>
            </w:r>
            <w:r>
              <w:rPr>
                <w:webHidden/>
              </w:rPr>
              <w:fldChar w:fldCharType="end"/>
            </w:r>
          </w:hyperlink>
        </w:p>
        <w:p w14:paraId="3CC75C3D" w14:textId="0A2A50C0" w:rsidR="00AB1AAC" w:rsidRDefault="00AB1AAC">
          <w:pPr>
            <w:pStyle w:val="TM2"/>
            <w:tabs>
              <w:tab w:val="left" w:pos="851"/>
            </w:tabs>
            <w:rPr>
              <w:rFonts w:asciiTheme="minorHAnsi" w:eastAsiaTheme="minorEastAsia" w:hAnsiTheme="minorHAnsi" w:cstheme="minorBidi"/>
              <w:sz w:val="22"/>
              <w:szCs w:val="22"/>
            </w:rPr>
          </w:pPr>
          <w:hyperlink w:anchor="_Toc208579416" w:history="1">
            <w:r w:rsidRPr="00AE5E02">
              <w:rPr>
                <w:rStyle w:val="Lienhypertexte"/>
                <w:b/>
              </w:rPr>
              <w:t>3.1</w:t>
            </w:r>
            <w:r>
              <w:rPr>
                <w:rFonts w:asciiTheme="minorHAnsi" w:eastAsiaTheme="minorEastAsia" w:hAnsiTheme="minorHAnsi" w:cstheme="minorBidi"/>
                <w:sz w:val="22"/>
                <w:szCs w:val="22"/>
              </w:rPr>
              <w:tab/>
            </w:r>
            <w:r w:rsidRPr="00AE5E02">
              <w:rPr>
                <w:rStyle w:val="Lienhypertexte"/>
                <w:b/>
              </w:rPr>
              <w:t>Objet de l’accord-cadre</w:t>
            </w:r>
            <w:r>
              <w:rPr>
                <w:webHidden/>
              </w:rPr>
              <w:tab/>
            </w:r>
            <w:r>
              <w:rPr>
                <w:webHidden/>
              </w:rPr>
              <w:fldChar w:fldCharType="begin"/>
            </w:r>
            <w:r>
              <w:rPr>
                <w:webHidden/>
              </w:rPr>
              <w:instrText xml:space="preserve"> PAGEREF _Toc208579416 \h </w:instrText>
            </w:r>
            <w:r>
              <w:rPr>
                <w:webHidden/>
              </w:rPr>
            </w:r>
            <w:r>
              <w:rPr>
                <w:webHidden/>
              </w:rPr>
              <w:fldChar w:fldCharType="separate"/>
            </w:r>
            <w:r>
              <w:rPr>
                <w:webHidden/>
              </w:rPr>
              <w:t>3</w:t>
            </w:r>
            <w:r>
              <w:rPr>
                <w:webHidden/>
              </w:rPr>
              <w:fldChar w:fldCharType="end"/>
            </w:r>
          </w:hyperlink>
        </w:p>
        <w:p w14:paraId="472A5864" w14:textId="71BDB8C4" w:rsidR="00AB1AAC" w:rsidRDefault="00AB1AAC">
          <w:pPr>
            <w:pStyle w:val="TM2"/>
            <w:tabs>
              <w:tab w:val="left" w:pos="851"/>
            </w:tabs>
            <w:rPr>
              <w:rFonts w:asciiTheme="minorHAnsi" w:eastAsiaTheme="minorEastAsia" w:hAnsiTheme="minorHAnsi" w:cstheme="minorBidi"/>
              <w:sz w:val="22"/>
              <w:szCs w:val="22"/>
            </w:rPr>
          </w:pPr>
          <w:hyperlink w:anchor="_Toc208579417" w:history="1">
            <w:r w:rsidRPr="00AE5E02">
              <w:rPr>
                <w:rStyle w:val="Lienhypertexte"/>
                <w:b/>
              </w:rPr>
              <w:t>3.2</w:t>
            </w:r>
            <w:r>
              <w:rPr>
                <w:rFonts w:asciiTheme="minorHAnsi" w:eastAsiaTheme="minorEastAsia" w:hAnsiTheme="minorHAnsi" w:cstheme="minorBidi"/>
                <w:sz w:val="22"/>
                <w:szCs w:val="22"/>
              </w:rPr>
              <w:tab/>
            </w:r>
            <w:r w:rsidRPr="00AE5E02">
              <w:rPr>
                <w:rStyle w:val="Lienhypertexte"/>
                <w:b/>
              </w:rPr>
              <w:t>Nature, forme et durée de l’accord-cadre</w:t>
            </w:r>
            <w:r>
              <w:rPr>
                <w:webHidden/>
              </w:rPr>
              <w:tab/>
            </w:r>
            <w:r>
              <w:rPr>
                <w:webHidden/>
              </w:rPr>
              <w:fldChar w:fldCharType="begin"/>
            </w:r>
            <w:r>
              <w:rPr>
                <w:webHidden/>
              </w:rPr>
              <w:instrText xml:space="preserve"> PAGEREF _Toc208579417 \h </w:instrText>
            </w:r>
            <w:r>
              <w:rPr>
                <w:webHidden/>
              </w:rPr>
            </w:r>
            <w:r>
              <w:rPr>
                <w:webHidden/>
              </w:rPr>
              <w:fldChar w:fldCharType="separate"/>
            </w:r>
            <w:r>
              <w:rPr>
                <w:webHidden/>
              </w:rPr>
              <w:t>3</w:t>
            </w:r>
            <w:r>
              <w:rPr>
                <w:webHidden/>
              </w:rPr>
              <w:fldChar w:fldCharType="end"/>
            </w:r>
          </w:hyperlink>
        </w:p>
        <w:p w14:paraId="3E8DD210" w14:textId="29384D19" w:rsidR="00AB1AAC" w:rsidRDefault="00AB1AAC">
          <w:pPr>
            <w:pStyle w:val="TM2"/>
            <w:tabs>
              <w:tab w:val="left" w:pos="851"/>
            </w:tabs>
            <w:rPr>
              <w:rFonts w:asciiTheme="minorHAnsi" w:eastAsiaTheme="minorEastAsia" w:hAnsiTheme="minorHAnsi" w:cstheme="minorBidi"/>
              <w:sz w:val="22"/>
              <w:szCs w:val="22"/>
            </w:rPr>
          </w:pPr>
          <w:hyperlink w:anchor="_Toc208579418" w:history="1">
            <w:r w:rsidRPr="00AE5E02">
              <w:rPr>
                <w:rStyle w:val="Lienhypertexte"/>
                <w:b/>
              </w:rPr>
              <w:t>3.3</w:t>
            </w:r>
            <w:r>
              <w:rPr>
                <w:rFonts w:asciiTheme="minorHAnsi" w:eastAsiaTheme="minorEastAsia" w:hAnsiTheme="minorHAnsi" w:cstheme="minorBidi"/>
                <w:sz w:val="22"/>
                <w:szCs w:val="22"/>
              </w:rPr>
              <w:tab/>
            </w:r>
            <w:r w:rsidRPr="00AE5E02">
              <w:rPr>
                <w:rStyle w:val="Lienhypertexte"/>
                <w:b/>
              </w:rPr>
              <w:t>Allotissement</w:t>
            </w:r>
            <w:r>
              <w:rPr>
                <w:webHidden/>
              </w:rPr>
              <w:tab/>
            </w:r>
            <w:r>
              <w:rPr>
                <w:webHidden/>
              </w:rPr>
              <w:fldChar w:fldCharType="begin"/>
            </w:r>
            <w:r>
              <w:rPr>
                <w:webHidden/>
              </w:rPr>
              <w:instrText xml:space="preserve"> PAGEREF _Toc208579418 \h </w:instrText>
            </w:r>
            <w:r>
              <w:rPr>
                <w:webHidden/>
              </w:rPr>
            </w:r>
            <w:r>
              <w:rPr>
                <w:webHidden/>
              </w:rPr>
              <w:fldChar w:fldCharType="separate"/>
            </w:r>
            <w:r>
              <w:rPr>
                <w:webHidden/>
              </w:rPr>
              <w:t>3</w:t>
            </w:r>
            <w:r>
              <w:rPr>
                <w:webHidden/>
              </w:rPr>
              <w:fldChar w:fldCharType="end"/>
            </w:r>
          </w:hyperlink>
        </w:p>
        <w:p w14:paraId="61C09291" w14:textId="533750CB" w:rsidR="00AB1AAC" w:rsidRDefault="00AB1AAC">
          <w:pPr>
            <w:pStyle w:val="TM2"/>
            <w:tabs>
              <w:tab w:val="left" w:pos="851"/>
            </w:tabs>
            <w:rPr>
              <w:rFonts w:asciiTheme="minorHAnsi" w:eastAsiaTheme="minorEastAsia" w:hAnsiTheme="minorHAnsi" w:cstheme="minorBidi"/>
              <w:sz w:val="22"/>
              <w:szCs w:val="22"/>
            </w:rPr>
          </w:pPr>
          <w:hyperlink w:anchor="_Toc208579419" w:history="1">
            <w:r w:rsidRPr="00AE5E02">
              <w:rPr>
                <w:rStyle w:val="Lienhypertexte"/>
                <w:b/>
              </w:rPr>
              <w:t>3.4</w:t>
            </w:r>
            <w:r>
              <w:rPr>
                <w:rFonts w:asciiTheme="minorHAnsi" w:eastAsiaTheme="minorEastAsia" w:hAnsiTheme="minorHAnsi" w:cstheme="minorBidi"/>
                <w:sz w:val="22"/>
                <w:szCs w:val="22"/>
              </w:rPr>
              <w:tab/>
            </w:r>
            <w:r w:rsidRPr="00AE5E02">
              <w:rPr>
                <w:rStyle w:val="Lienhypertexte"/>
                <w:b/>
              </w:rPr>
              <w:t>Variante(s)/option(s)/prestations supplémentaires éventuelles (PSE)</w:t>
            </w:r>
            <w:r>
              <w:rPr>
                <w:webHidden/>
              </w:rPr>
              <w:tab/>
            </w:r>
            <w:r>
              <w:rPr>
                <w:webHidden/>
              </w:rPr>
              <w:fldChar w:fldCharType="begin"/>
            </w:r>
            <w:r>
              <w:rPr>
                <w:webHidden/>
              </w:rPr>
              <w:instrText xml:space="preserve"> PAGEREF _Toc208579419 \h </w:instrText>
            </w:r>
            <w:r>
              <w:rPr>
                <w:webHidden/>
              </w:rPr>
            </w:r>
            <w:r>
              <w:rPr>
                <w:webHidden/>
              </w:rPr>
              <w:fldChar w:fldCharType="separate"/>
            </w:r>
            <w:r>
              <w:rPr>
                <w:webHidden/>
              </w:rPr>
              <w:t>4</w:t>
            </w:r>
            <w:r>
              <w:rPr>
                <w:webHidden/>
              </w:rPr>
              <w:fldChar w:fldCharType="end"/>
            </w:r>
          </w:hyperlink>
        </w:p>
        <w:p w14:paraId="33C3ADF3" w14:textId="39BC6045" w:rsidR="00AB1AAC" w:rsidRDefault="00AB1AAC">
          <w:pPr>
            <w:pStyle w:val="TM2"/>
            <w:rPr>
              <w:rFonts w:asciiTheme="minorHAnsi" w:eastAsiaTheme="minorEastAsia" w:hAnsiTheme="minorHAnsi" w:cstheme="minorBidi"/>
              <w:sz w:val="22"/>
              <w:szCs w:val="22"/>
            </w:rPr>
          </w:pPr>
          <w:hyperlink w:anchor="_Toc208579420" w:history="1">
            <w:r w:rsidRPr="00AE5E02">
              <w:rPr>
                <w:rStyle w:val="Lienhypertexte"/>
                <w:b/>
              </w:rPr>
              <w:t>ARTICLE 4 – DOSSIER DE CONSULTATION DES ENTREPRISES (DCE)</w:t>
            </w:r>
            <w:r>
              <w:rPr>
                <w:webHidden/>
              </w:rPr>
              <w:tab/>
            </w:r>
            <w:r>
              <w:rPr>
                <w:webHidden/>
              </w:rPr>
              <w:fldChar w:fldCharType="begin"/>
            </w:r>
            <w:r>
              <w:rPr>
                <w:webHidden/>
              </w:rPr>
              <w:instrText xml:space="preserve"> PAGEREF _Toc208579420 \h </w:instrText>
            </w:r>
            <w:r>
              <w:rPr>
                <w:webHidden/>
              </w:rPr>
            </w:r>
            <w:r>
              <w:rPr>
                <w:webHidden/>
              </w:rPr>
              <w:fldChar w:fldCharType="separate"/>
            </w:r>
            <w:r>
              <w:rPr>
                <w:webHidden/>
              </w:rPr>
              <w:t>4</w:t>
            </w:r>
            <w:r>
              <w:rPr>
                <w:webHidden/>
              </w:rPr>
              <w:fldChar w:fldCharType="end"/>
            </w:r>
          </w:hyperlink>
        </w:p>
        <w:p w14:paraId="74F524FB" w14:textId="7743F13E" w:rsidR="00AB1AAC" w:rsidRDefault="00AB1AAC">
          <w:pPr>
            <w:pStyle w:val="TM2"/>
            <w:rPr>
              <w:rFonts w:asciiTheme="minorHAnsi" w:eastAsiaTheme="minorEastAsia" w:hAnsiTheme="minorHAnsi" w:cstheme="minorBidi"/>
              <w:sz w:val="22"/>
              <w:szCs w:val="22"/>
            </w:rPr>
          </w:pPr>
          <w:hyperlink w:anchor="_Toc208579421" w:history="1">
            <w:r w:rsidRPr="00AE5E02">
              <w:rPr>
                <w:rStyle w:val="Lienhypertexte"/>
                <w:b/>
              </w:rPr>
              <w:t>4.1. Composition et modalités de retrait du Dossier de Consultation des Entreprises</w:t>
            </w:r>
            <w:r>
              <w:rPr>
                <w:webHidden/>
              </w:rPr>
              <w:tab/>
            </w:r>
            <w:r>
              <w:rPr>
                <w:webHidden/>
              </w:rPr>
              <w:fldChar w:fldCharType="begin"/>
            </w:r>
            <w:r>
              <w:rPr>
                <w:webHidden/>
              </w:rPr>
              <w:instrText xml:space="preserve"> PAGEREF _Toc208579421 \h </w:instrText>
            </w:r>
            <w:r>
              <w:rPr>
                <w:webHidden/>
              </w:rPr>
            </w:r>
            <w:r>
              <w:rPr>
                <w:webHidden/>
              </w:rPr>
              <w:fldChar w:fldCharType="separate"/>
            </w:r>
            <w:r>
              <w:rPr>
                <w:webHidden/>
              </w:rPr>
              <w:t>4</w:t>
            </w:r>
            <w:r>
              <w:rPr>
                <w:webHidden/>
              </w:rPr>
              <w:fldChar w:fldCharType="end"/>
            </w:r>
          </w:hyperlink>
        </w:p>
        <w:p w14:paraId="7B98ABFD" w14:textId="0FF91DDA" w:rsidR="00AB1AAC" w:rsidRDefault="00AB1AAC">
          <w:pPr>
            <w:pStyle w:val="TM2"/>
            <w:rPr>
              <w:rFonts w:asciiTheme="minorHAnsi" w:eastAsiaTheme="minorEastAsia" w:hAnsiTheme="minorHAnsi" w:cstheme="minorBidi"/>
              <w:sz w:val="22"/>
              <w:szCs w:val="22"/>
            </w:rPr>
          </w:pPr>
          <w:hyperlink w:anchor="_Toc208579422" w:history="1">
            <w:r w:rsidRPr="00AE5E02">
              <w:rPr>
                <w:rStyle w:val="Lienhypertexte"/>
                <w:b/>
              </w:rPr>
              <w:t>4.2. Demande de renseignements complémentaires</w:t>
            </w:r>
            <w:r>
              <w:rPr>
                <w:webHidden/>
              </w:rPr>
              <w:tab/>
            </w:r>
            <w:r>
              <w:rPr>
                <w:webHidden/>
              </w:rPr>
              <w:fldChar w:fldCharType="begin"/>
            </w:r>
            <w:r>
              <w:rPr>
                <w:webHidden/>
              </w:rPr>
              <w:instrText xml:space="preserve"> PAGEREF _Toc208579422 \h </w:instrText>
            </w:r>
            <w:r>
              <w:rPr>
                <w:webHidden/>
              </w:rPr>
            </w:r>
            <w:r>
              <w:rPr>
                <w:webHidden/>
              </w:rPr>
              <w:fldChar w:fldCharType="separate"/>
            </w:r>
            <w:r>
              <w:rPr>
                <w:webHidden/>
              </w:rPr>
              <w:t>4</w:t>
            </w:r>
            <w:r>
              <w:rPr>
                <w:webHidden/>
              </w:rPr>
              <w:fldChar w:fldCharType="end"/>
            </w:r>
          </w:hyperlink>
        </w:p>
        <w:p w14:paraId="2B0AFE06" w14:textId="2B1E38B1" w:rsidR="00AB1AAC" w:rsidRDefault="00AB1AAC">
          <w:pPr>
            <w:pStyle w:val="TM2"/>
            <w:rPr>
              <w:rFonts w:asciiTheme="minorHAnsi" w:eastAsiaTheme="minorEastAsia" w:hAnsiTheme="minorHAnsi" w:cstheme="minorBidi"/>
              <w:sz w:val="22"/>
              <w:szCs w:val="22"/>
            </w:rPr>
          </w:pPr>
          <w:hyperlink w:anchor="_Toc208579423" w:history="1">
            <w:r w:rsidRPr="00AE5E02">
              <w:rPr>
                <w:rStyle w:val="Lienhypertexte"/>
                <w:b/>
              </w:rPr>
              <w:t>ARTICLE 5 – CANDIDATURES</w:t>
            </w:r>
            <w:r>
              <w:rPr>
                <w:webHidden/>
              </w:rPr>
              <w:tab/>
            </w:r>
            <w:r>
              <w:rPr>
                <w:webHidden/>
              </w:rPr>
              <w:fldChar w:fldCharType="begin"/>
            </w:r>
            <w:r>
              <w:rPr>
                <w:webHidden/>
              </w:rPr>
              <w:instrText xml:space="preserve"> PAGEREF _Toc208579423 \h </w:instrText>
            </w:r>
            <w:r>
              <w:rPr>
                <w:webHidden/>
              </w:rPr>
            </w:r>
            <w:r>
              <w:rPr>
                <w:webHidden/>
              </w:rPr>
              <w:fldChar w:fldCharType="separate"/>
            </w:r>
            <w:r>
              <w:rPr>
                <w:webHidden/>
              </w:rPr>
              <w:t>4</w:t>
            </w:r>
            <w:r>
              <w:rPr>
                <w:webHidden/>
              </w:rPr>
              <w:fldChar w:fldCharType="end"/>
            </w:r>
          </w:hyperlink>
        </w:p>
        <w:p w14:paraId="5FC0026C" w14:textId="06475C2D" w:rsidR="00AB1AAC" w:rsidRDefault="00AB1AAC">
          <w:pPr>
            <w:pStyle w:val="TM2"/>
            <w:tabs>
              <w:tab w:val="left" w:pos="851"/>
            </w:tabs>
            <w:rPr>
              <w:rFonts w:asciiTheme="minorHAnsi" w:eastAsiaTheme="minorEastAsia" w:hAnsiTheme="minorHAnsi" w:cstheme="minorBidi"/>
              <w:sz w:val="22"/>
              <w:szCs w:val="22"/>
            </w:rPr>
          </w:pPr>
          <w:hyperlink w:anchor="_Toc208579424" w:history="1">
            <w:r w:rsidRPr="00AE5E02">
              <w:rPr>
                <w:rStyle w:val="Lienhypertexte"/>
                <w:b/>
              </w:rPr>
              <w:t>5.1</w:t>
            </w:r>
            <w:r>
              <w:rPr>
                <w:rFonts w:asciiTheme="minorHAnsi" w:eastAsiaTheme="minorEastAsia" w:hAnsiTheme="minorHAnsi" w:cstheme="minorBidi"/>
                <w:sz w:val="22"/>
                <w:szCs w:val="22"/>
              </w:rPr>
              <w:tab/>
            </w:r>
            <w:r w:rsidRPr="00AE5E02">
              <w:rPr>
                <w:rStyle w:val="Lienhypertexte"/>
                <w:b/>
              </w:rPr>
              <w:t>Groupement</w:t>
            </w:r>
            <w:r>
              <w:rPr>
                <w:webHidden/>
              </w:rPr>
              <w:tab/>
            </w:r>
            <w:r>
              <w:rPr>
                <w:webHidden/>
              </w:rPr>
              <w:fldChar w:fldCharType="begin"/>
            </w:r>
            <w:r>
              <w:rPr>
                <w:webHidden/>
              </w:rPr>
              <w:instrText xml:space="preserve"> PAGEREF _Toc208579424 \h </w:instrText>
            </w:r>
            <w:r>
              <w:rPr>
                <w:webHidden/>
              </w:rPr>
            </w:r>
            <w:r>
              <w:rPr>
                <w:webHidden/>
              </w:rPr>
              <w:fldChar w:fldCharType="separate"/>
            </w:r>
            <w:r>
              <w:rPr>
                <w:webHidden/>
              </w:rPr>
              <w:t>4</w:t>
            </w:r>
            <w:r>
              <w:rPr>
                <w:webHidden/>
              </w:rPr>
              <w:fldChar w:fldCharType="end"/>
            </w:r>
          </w:hyperlink>
        </w:p>
        <w:p w14:paraId="6429C5B2" w14:textId="0631B69B" w:rsidR="00AB1AAC" w:rsidRDefault="00AB1AAC">
          <w:pPr>
            <w:pStyle w:val="TM2"/>
            <w:tabs>
              <w:tab w:val="left" w:pos="851"/>
            </w:tabs>
            <w:rPr>
              <w:rFonts w:asciiTheme="minorHAnsi" w:eastAsiaTheme="minorEastAsia" w:hAnsiTheme="minorHAnsi" w:cstheme="minorBidi"/>
              <w:sz w:val="22"/>
              <w:szCs w:val="22"/>
            </w:rPr>
          </w:pPr>
          <w:hyperlink w:anchor="_Toc208579425" w:history="1">
            <w:r w:rsidRPr="00AE5E02">
              <w:rPr>
                <w:rStyle w:val="Lienhypertexte"/>
                <w:b/>
              </w:rPr>
              <w:t>5.2</w:t>
            </w:r>
            <w:r>
              <w:rPr>
                <w:rFonts w:asciiTheme="minorHAnsi" w:eastAsiaTheme="minorEastAsia" w:hAnsiTheme="minorHAnsi" w:cstheme="minorBidi"/>
                <w:sz w:val="22"/>
                <w:szCs w:val="22"/>
              </w:rPr>
              <w:tab/>
            </w:r>
            <w:r w:rsidRPr="00AE5E02">
              <w:rPr>
                <w:rStyle w:val="Lienhypertexte"/>
                <w:b/>
              </w:rPr>
              <w:t>Document unique de marché européen (DUME)</w:t>
            </w:r>
            <w:r>
              <w:rPr>
                <w:webHidden/>
              </w:rPr>
              <w:tab/>
            </w:r>
            <w:r>
              <w:rPr>
                <w:webHidden/>
              </w:rPr>
              <w:fldChar w:fldCharType="begin"/>
            </w:r>
            <w:r>
              <w:rPr>
                <w:webHidden/>
              </w:rPr>
              <w:instrText xml:space="preserve"> PAGEREF _Toc208579425 \h </w:instrText>
            </w:r>
            <w:r>
              <w:rPr>
                <w:webHidden/>
              </w:rPr>
            </w:r>
            <w:r>
              <w:rPr>
                <w:webHidden/>
              </w:rPr>
              <w:fldChar w:fldCharType="separate"/>
            </w:r>
            <w:r>
              <w:rPr>
                <w:webHidden/>
              </w:rPr>
              <w:t>4</w:t>
            </w:r>
            <w:r>
              <w:rPr>
                <w:webHidden/>
              </w:rPr>
              <w:fldChar w:fldCharType="end"/>
            </w:r>
          </w:hyperlink>
        </w:p>
        <w:p w14:paraId="31921D0D" w14:textId="171447AE" w:rsidR="00AB1AAC" w:rsidRDefault="00AB1AAC">
          <w:pPr>
            <w:pStyle w:val="TM2"/>
            <w:tabs>
              <w:tab w:val="left" w:pos="851"/>
            </w:tabs>
            <w:rPr>
              <w:rFonts w:asciiTheme="minorHAnsi" w:eastAsiaTheme="minorEastAsia" w:hAnsiTheme="minorHAnsi" w:cstheme="minorBidi"/>
              <w:sz w:val="22"/>
              <w:szCs w:val="22"/>
            </w:rPr>
          </w:pPr>
          <w:hyperlink w:anchor="_Toc208579426" w:history="1">
            <w:r w:rsidRPr="00AE5E02">
              <w:rPr>
                <w:rStyle w:val="Lienhypertexte"/>
                <w:b/>
              </w:rPr>
              <w:t>5.3</w:t>
            </w:r>
            <w:r>
              <w:rPr>
                <w:rFonts w:asciiTheme="minorHAnsi" w:eastAsiaTheme="minorEastAsia" w:hAnsiTheme="minorHAnsi" w:cstheme="minorBidi"/>
                <w:sz w:val="22"/>
                <w:szCs w:val="22"/>
              </w:rPr>
              <w:tab/>
            </w:r>
            <w:r w:rsidRPr="00AE5E02">
              <w:rPr>
                <w:rStyle w:val="Lienhypertexte"/>
                <w:b/>
              </w:rPr>
              <w:t>Liste des documents de candidature à fournir</w:t>
            </w:r>
            <w:r>
              <w:rPr>
                <w:webHidden/>
              </w:rPr>
              <w:tab/>
            </w:r>
            <w:r>
              <w:rPr>
                <w:webHidden/>
              </w:rPr>
              <w:fldChar w:fldCharType="begin"/>
            </w:r>
            <w:r>
              <w:rPr>
                <w:webHidden/>
              </w:rPr>
              <w:instrText xml:space="preserve"> PAGEREF _Toc208579426 \h </w:instrText>
            </w:r>
            <w:r>
              <w:rPr>
                <w:webHidden/>
              </w:rPr>
            </w:r>
            <w:r>
              <w:rPr>
                <w:webHidden/>
              </w:rPr>
              <w:fldChar w:fldCharType="separate"/>
            </w:r>
            <w:r>
              <w:rPr>
                <w:webHidden/>
              </w:rPr>
              <w:t>5</w:t>
            </w:r>
            <w:r>
              <w:rPr>
                <w:webHidden/>
              </w:rPr>
              <w:fldChar w:fldCharType="end"/>
            </w:r>
          </w:hyperlink>
        </w:p>
        <w:p w14:paraId="4D7137F7" w14:textId="403678A9" w:rsidR="00AB1AAC" w:rsidRDefault="00AB1AAC">
          <w:pPr>
            <w:pStyle w:val="TM2"/>
            <w:tabs>
              <w:tab w:val="left" w:pos="851"/>
            </w:tabs>
            <w:rPr>
              <w:rFonts w:asciiTheme="minorHAnsi" w:eastAsiaTheme="minorEastAsia" w:hAnsiTheme="minorHAnsi" w:cstheme="minorBidi"/>
              <w:sz w:val="22"/>
              <w:szCs w:val="22"/>
            </w:rPr>
          </w:pPr>
          <w:hyperlink w:anchor="_Toc208579427" w:history="1">
            <w:r w:rsidRPr="00AE5E02">
              <w:rPr>
                <w:rStyle w:val="Lienhypertexte"/>
                <w:b/>
              </w:rPr>
              <w:t>5.4</w:t>
            </w:r>
            <w:r>
              <w:rPr>
                <w:rFonts w:asciiTheme="minorHAnsi" w:eastAsiaTheme="minorEastAsia" w:hAnsiTheme="minorHAnsi" w:cstheme="minorBidi"/>
                <w:sz w:val="22"/>
                <w:szCs w:val="22"/>
              </w:rPr>
              <w:tab/>
            </w:r>
            <w:r w:rsidRPr="00AE5E02">
              <w:rPr>
                <w:rStyle w:val="Lienhypertexte"/>
                <w:b/>
              </w:rPr>
              <w:t>Cas particuliers</w:t>
            </w:r>
            <w:r>
              <w:rPr>
                <w:webHidden/>
              </w:rPr>
              <w:tab/>
            </w:r>
            <w:r>
              <w:rPr>
                <w:webHidden/>
              </w:rPr>
              <w:fldChar w:fldCharType="begin"/>
            </w:r>
            <w:r>
              <w:rPr>
                <w:webHidden/>
              </w:rPr>
              <w:instrText xml:space="preserve"> PAGEREF _Toc208579427 \h </w:instrText>
            </w:r>
            <w:r>
              <w:rPr>
                <w:webHidden/>
              </w:rPr>
            </w:r>
            <w:r>
              <w:rPr>
                <w:webHidden/>
              </w:rPr>
              <w:fldChar w:fldCharType="separate"/>
            </w:r>
            <w:r>
              <w:rPr>
                <w:webHidden/>
              </w:rPr>
              <w:t>6</w:t>
            </w:r>
            <w:r>
              <w:rPr>
                <w:webHidden/>
              </w:rPr>
              <w:fldChar w:fldCharType="end"/>
            </w:r>
          </w:hyperlink>
        </w:p>
        <w:p w14:paraId="0B7CDA12" w14:textId="4A670B01" w:rsidR="00AB1AAC" w:rsidRDefault="00AB1AAC">
          <w:pPr>
            <w:pStyle w:val="TM2"/>
            <w:rPr>
              <w:rFonts w:asciiTheme="minorHAnsi" w:eastAsiaTheme="minorEastAsia" w:hAnsiTheme="minorHAnsi" w:cstheme="minorBidi"/>
              <w:sz w:val="22"/>
              <w:szCs w:val="22"/>
            </w:rPr>
          </w:pPr>
          <w:hyperlink w:anchor="_Toc208579428" w:history="1">
            <w:r w:rsidRPr="00AE5E02">
              <w:rPr>
                <w:rStyle w:val="Lienhypertexte"/>
                <w:b/>
              </w:rPr>
              <w:t>ARTICLE 6 – OFFRES</w:t>
            </w:r>
            <w:r>
              <w:rPr>
                <w:webHidden/>
              </w:rPr>
              <w:tab/>
            </w:r>
            <w:r>
              <w:rPr>
                <w:webHidden/>
              </w:rPr>
              <w:fldChar w:fldCharType="begin"/>
            </w:r>
            <w:r>
              <w:rPr>
                <w:webHidden/>
              </w:rPr>
              <w:instrText xml:space="preserve"> PAGEREF _Toc208579428 \h </w:instrText>
            </w:r>
            <w:r>
              <w:rPr>
                <w:webHidden/>
              </w:rPr>
            </w:r>
            <w:r>
              <w:rPr>
                <w:webHidden/>
              </w:rPr>
              <w:fldChar w:fldCharType="separate"/>
            </w:r>
            <w:r>
              <w:rPr>
                <w:webHidden/>
              </w:rPr>
              <w:t>6</w:t>
            </w:r>
            <w:r>
              <w:rPr>
                <w:webHidden/>
              </w:rPr>
              <w:fldChar w:fldCharType="end"/>
            </w:r>
          </w:hyperlink>
        </w:p>
        <w:p w14:paraId="4FC6A820" w14:textId="3EB84708" w:rsidR="00AB1AAC" w:rsidRDefault="00AB1AAC">
          <w:pPr>
            <w:pStyle w:val="TM2"/>
            <w:tabs>
              <w:tab w:val="left" w:pos="851"/>
            </w:tabs>
            <w:rPr>
              <w:rFonts w:asciiTheme="minorHAnsi" w:eastAsiaTheme="minorEastAsia" w:hAnsiTheme="minorHAnsi" w:cstheme="minorBidi"/>
              <w:sz w:val="22"/>
              <w:szCs w:val="22"/>
            </w:rPr>
          </w:pPr>
          <w:hyperlink w:anchor="_Toc208579429" w:history="1">
            <w:r w:rsidRPr="00AE5E02">
              <w:rPr>
                <w:rStyle w:val="Lienhypertexte"/>
                <w:b/>
              </w:rPr>
              <w:t>6.1</w:t>
            </w:r>
            <w:r>
              <w:rPr>
                <w:rFonts w:asciiTheme="minorHAnsi" w:eastAsiaTheme="minorEastAsia" w:hAnsiTheme="minorHAnsi" w:cstheme="minorBidi"/>
                <w:sz w:val="22"/>
                <w:szCs w:val="22"/>
              </w:rPr>
              <w:tab/>
            </w:r>
            <w:r w:rsidRPr="00AE5E02">
              <w:rPr>
                <w:rStyle w:val="Lienhypertexte"/>
                <w:b/>
              </w:rPr>
              <w:t>Modalités de remise des offres</w:t>
            </w:r>
            <w:r>
              <w:rPr>
                <w:webHidden/>
              </w:rPr>
              <w:tab/>
            </w:r>
            <w:r>
              <w:rPr>
                <w:webHidden/>
              </w:rPr>
              <w:fldChar w:fldCharType="begin"/>
            </w:r>
            <w:r>
              <w:rPr>
                <w:webHidden/>
              </w:rPr>
              <w:instrText xml:space="preserve"> PAGEREF _Toc208579429 \h </w:instrText>
            </w:r>
            <w:r>
              <w:rPr>
                <w:webHidden/>
              </w:rPr>
            </w:r>
            <w:r>
              <w:rPr>
                <w:webHidden/>
              </w:rPr>
              <w:fldChar w:fldCharType="separate"/>
            </w:r>
            <w:r>
              <w:rPr>
                <w:webHidden/>
              </w:rPr>
              <w:t>6</w:t>
            </w:r>
            <w:r>
              <w:rPr>
                <w:webHidden/>
              </w:rPr>
              <w:fldChar w:fldCharType="end"/>
            </w:r>
          </w:hyperlink>
        </w:p>
        <w:p w14:paraId="132CA753" w14:textId="48CA4B5F" w:rsidR="00AB1AAC" w:rsidRDefault="00AB1AAC">
          <w:pPr>
            <w:pStyle w:val="TM2"/>
            <w:tabs>
              <w:tab w:val="left" w:pos="851"/>
            </w:tabs>
            <w:rPr>
              <w:rFonts w:asciiTheme="minorHAnsi" w:eastAsiaTheme="minorEastAsia" w:hAnsiTheme="minorHAnsi" w:cstheme="minorBidi"/>
              <w:sz w:val="22"/>
              <w:szCs w:val="22"/>
            </w:rPr>
          </w:pPr>
          <w:hyperlink w:anchor="_Toc208579430" w:history="1">
            <w:r w:rsidRPr="00AE5E02">
              <w:rPr>
                <w:rStyle w:val="Lienhypertexte"/>
                <w:b/>
              </w:rPr>
              <w:t>6.2</w:t>
            </w:r>
            <w:r>
              <w:rPr>
                <w:rFonts w:asciiTheme="minorHAnsi" w:eastAsiaTheme="minorEastAsia" w:hAnsiTheme="minorHAnsi" w:cstheme="minorBidi"/>
                <w:sz w:val="22"/>
                <w:szCs w:val="22"/>
              </w:rPr>
              <w:tab/>
            </w:r>
            <w:r w:rsidRPr="00AE5E02">
              <w:rPr>
                <w:rStyle w:val="Lienhypertexte"/>
                <w:b/>
              </w:rPr>
              <w:t>Copie de sauvegarde</w:t>
            </w:r>
            <w:r>
              <w:rPr>
                <w:webHidden/>
              </w:rPr>
              <w:tab/>
            </w:r>
            <w:r>
              <w:rPr>
                <w:webHidden/>
              </w:rPr>
              <w:fldChar w:fldCharType="begin"/>
            </w:r>
            <w:r>
              <w:rPr>
                <w:webHidden/>
              </w:rPr>
              <w:instrText xml:space="preserve"> PAGEREF _Toc208579430 \h </w:instrText>
            </w:r>
            <w:r>
              <w:rPr>
                <w:webHidden/>
              </w:rPr>
            </w:r>
            <w:r>
              <w:rPr>
                <w:webHidden/>
              </w:rPr>
              <w:fldChar w:fldCharType="separate"/>
            </w:r>
            <w:r>
              <w:rPr>
                <w:webHidden/>
              </w:rPr>
              <w:t>7</w:t>
            </w:r>
            <w:r>
              <w:rPr>
                <w:webHidden/>
              </w:rPr>
              <w:fldChar w:fldCharType="end"/>
            </w:r>
          </w:hyperlink>
        </w:p>
        <w:p w14:paraId="331BCA82" w14:textId="2443EAAA" w:rsidR="00AB1AAC" w:rsidRDefault="00AB1AAC">
          <w:pPr>
            <w:pStyle w:val="TM2"/>
            <w:tabs>
              <w:tab w:val="left" w:pos="851"/>
            </w:tabs>
            <w:rPr>
              <w:rFonts w:asciiTheme="minorHAnsi" w:eastAsiaTheme="minorEastAsia" w:hAnsiTheme="minorHAnsi" w:cstheme="minorBidi"/>
              <w:sz w:val="22"/>
              <w:szCs w:val="22"/>
            </w:rPr>
          </w:pPr>
          <w:hyperlink w:anchor="_Toc208579431" w:history="1">
            <w:r w:rsidRPr="00AE5E02">
              <w:rPr>
                <w:rStyle w:val="Lienhypertexte"/>
                <w:b/>
              </w:rPr>
              <w:t>6.3</w:t>
            </w:r>
            <w:r>
              <w:rPr>
                <w:rFonts w:asciiTheme="minorHAnsi" w:eastAsiaTheme="minorEastAsia" w:hAnsiTheme="minorHAnsi" w:cstheme="minorBidi"/>
                <w:sz w:val="22"/>
                <w:szCs w:val="22"/>
              </w:rPr>
              <w:tab/>
            </w:r>
            <w:r w:rsidRPr="00AE5E02">
              <w:rPr>
                <w:rStyle w:val="Lienhypertexte"/>
                <w:b/>
              </w:rPr>
              <w:t>Contenu du dossier d’offre</w:t>
            </w:r>
            <w:r>
              <w:rPr>
                <w:webHidden/>
              </w:rPr>
              <w:tab/>
            </w:r>
            <w:r>
              <w:rPr>
                <w:webHidden/>
              </w:rPr>
              <w:fldChar w:fldCharType="begin"/>
            </w:r>
            <w:r>
              <w:rPr>
                <w:webHidden/>
              </w:rPr>
              <w:instrText xml:space="preserve"> PAGEREF _Toc208579431 \h </w:instrText>
            </w:r>
            <w:r>
              <w:rPr>
                <w:webHidden/>
              </w:rPr>
            </w:r>
            <w:r>
              <w:rPr>
                <w:webHidden/>
              </w:rPr>
              <w:fldChar w:fldCharType="separate"/>
            </w:r>
            <w:r>
              <w:rPr>
                <w:webHidden/>
              </w:rPr>
              <w:t>7</w:t>
            </w:r>
            <w:r>
              <w:rPr>
                <w:webHidden/>
              </w:rPr>
              <w:fldChar w:fldCharType="end"/>
            </w:r>
          </w:hyperlink>
        </w:p>
        <w:p w14:paraId="4C34AF46" w14:textId="1D2D5034" w:rsidR="00AB1AAC" w:rsidRDefault="00AB1AAC">
          <w:pPr>
            <w:pStyle w:val="TM2"/>
            <w:rPr>
              <w:rFonts w:asciiTheme="minorHAnsi" w:eastAsiaTheme="minorEastAsia" w:hAnsiTheme="minorHAnsi" w:cstheme="minorBidi"/>
              <w:sz w:val="22"/>
              <w:szCs w:val="22"/>
            </w:rPr>
          </w:pPr>
          <w:hyperlink w:anchor="_Toc208579432" w:history="1">
            <w:r w:rsidRPr="00AE5E02">
              <w:rPr>
                <w:rStyle w:val="Lienhypertexte"/>
                <w:b/>
              </w:rPr>
              <w:t>ARTICLE 7 – RECEPTION DES CANDIDATURES ET DES OFFRES</w:t>
            </w:r>
            <w:r>
              <w:rPr>
                <w:webHidden/>
              </w:rPr>
              <w:tab/>
            </w:r>
            <w:r>
              <w:rPr>
                <w:webHidden/>
              </w:rPr>
              <w:fldChar w:fldCharType="begin"/>
            </w:r>
            <w:r>
              <w:rPr>
                <w:webHidden/>
              </w:rPr>
              <w:instrText xml:space="preserve"> PAGEREF _Toc208579432 \h </w:instrText>
            </w:r>
            <w:r>
              <w:rPr>
                <w:webHidden/>
              </w:rPr>
            </w:r>
            <w:r>
              <w:rPr>
                <w:webHidden/>
              </w:rPr>
              <w:fldChar w:fldCharType="separate"/>
            </w:r>
            <w:r>
              <w:rPr>
                <w:webHidden/>
              </w:rPr>
              <w:t>8</w:t>
            </w:r>
            <w:r>
              <w:rPr>
                <w:webHidden/>
              </w:rPr>
              <w:fldChar w:fldCharType="end"/>
            </w:r>
          </w:hyperlink>
        </w:p>
        <w:p w14:paraId="1C34E64D" w14:textId="385D7BD5" w:rsidR="00AB1AAC" w:rsidRDefault="00AB1AAC">
          <w:pPr>
            <w:pStyle w:val="TM2"/>
            <w:tabs>
              <w:tab w:val="left" w:pos="851"/>
            </w:tabs>
            <w:rPr>
              <w:rFonts w:asciiTheme="minorHAnsi" w:eastAsiaTheme="minorEastAsia" w:hAnsiTheme="minorHAnsi" w:cstheme="minorBidi"/>
              <w:sz w:val="22"/>
              <w:szCs w:val="22"/>
            </w:rPr>
          </w:pPr>
          <w:hyperlink w:anchor="_Toc208579433" w:history="1">
            <w:r w:rsidRPr="00AE5E02">
              <w:rPr>
                <w:rStyle w:val="Lienhypertexte"/>
                <w:b/>
              </w:rPr>
              <w:t>7.1</w:t>
            </w:r>
            <w:r>
              <w:rPr>
                <w:rFonts w:asciiTheme="minorHAnsi" w:eastAsiaTheme="minorEastAsia" w:hAnsiTheme="minorHAnsi" w:cstheme="minorBidi"/>
                <w:sz w:val="22"/>
                <w:szCs w:val="22"/>
              </w:rPr>
              <w:tab/>
            </w:r>
            <w:r w:rsidRPr="00AE5E02">
              <w:rPr>
                <w:rStyle w:val="Lienhypertexte"/>
                <w:b/>
              </w:rPr>
              <w:t>DLRO et DVO</w:t>
            </w:r>
            <w:r>
              <w:rPr>
                <w:webHidden/>
              </w:rPr>
              <w:tab/>
            </w:r>
            <w:r>
              <w:rPr>
                <w:webHidden/>
              </w:rPr>
              <w:fldChar w:fldCharType="begin"/>
            </w:r>
            <w:r>
              <w:rPr>
                <w:webHidden/>
              </w:rPr>
              <w:instrText xml:space="preserve"> PAGEREF _Toc208579433 \h </w:instrText>
            </w:r>
            <w:r>
              <w:rPr>
                <w:webHidden/>
              </w:rPr>
            </w:r>
            <w:r>
              <w:rPr>
                <w:webHidden/>
              </w:rPr>
              <w:fldChar w:fldCharType="separate"/>
            </w:r>
            <w:r>
              <w:rPr>
                <w:webHidden/>
              </w:rPr>
              <w:t>8</w:t>
            </w:r>
            <w:r>
              <w:rPr>
                <w:webHidden/>
              </w:rPr>
              <w:fldChar w:fldCharType="end"/>
            </w:r>
          </w:hyperlink>
        </w:p>
        <w:p w14:paraId="3473D198" w14:textId="3E54EC2E" w:rsidR="00AB1AAC" w:rsidRDefault="00AB1AAC">
          <w:pPr>
            <w:pStyle w:val="TM2"/>
            <w:tabs>
              <w:tab w:val="left" w:pos="851"/>
            </w:tabs>
            <w:rPr>
              <w:rFonts w:asciiTheme="minorHAnsi" w:eastAsiaTheme="minorEastAsia" w:hAnsiTheme="minorHAnsi" w:cstheme="minorBidi"/>
              <w:sz w:val="22"/>
              <w:szCs w:val="22"/>
            </w:rPr>
          </w:pPr>
          <w:hyperlink w:anchor="_Toc208579434" w:history="1">
            <w:r w:rsidRPr="00AE5E02">
              <w:rPr>
                <w:rStyle w:val="Lienhypertexte"/>
                <w:b/>
              </w:rPr>
              <w:t>7.2</w:t>
            </w:r>
            <w:r>
              <w:rPr>
                <w:rFonts w:asciiTheme="minorHAnsi" w:eastAsiaTheme="minorEastAsia" w:hAnsiTheme="minorHAnsi" w:cstheme="minorBidi"/>
                <w:sz w:val="22"/>
                <w:szCs w:val="22"/>
              </w:rPr>
              <w:tab/>
            </w:r>
            <w:r w:rsidRPr="00AE5E02">
              <w:rPr>
                <w:rStyle w:val="Lienhypertexte"/>
                <w:b/>
              </w:rPr>
              <w:t>Condition de participation</w:t>
            </w:r>
            <w:r>
              <w:rPr>
                <w:webHidden/>
              </w:rPr>
              <w:tab/>
            </w:r>
            <w:r>
              <w:rPr>
                <w:webHidden/>
              </w:rPr>
              <w:fldChar w:fldCharType="begin"/>
            </w:r>
            <w:r>
              <w:rPr>
                <w:webHidden/>
              </w:rPr>
              <w:instrText xml:space="preserve"> PAGEREF _Toc208579434 \h </w:instrText>
            </w:r>
            <w:r>
              <w:rPr>
                <w:webHidden/>
              </w:rPr>
            </w:r>
            <w:r>
              <w:rPr>
                <w:webHidden/>
              </w:rPr>
              <w:fldChar w:fldCharType="separate"/>
            </w:r>
            <w:r>
              <w:rPr>
                <w:webHidden/>
              </w:rPr>
              <w:t>8</w:t>
            </w:r>
            <w:r>
              <w:rPr>
                <w:webHidden/>
              </w:rPr>
              <w:fldChar w:fldCharType="end"/>
            </w:r>
          </w:hyperlink>
        </w:p>
        <w:p w14:paraId="5A3C81D8" w14:textId="6A373E74" w:rsidR="00AB1AAC" w:rsidRDefault="00AB1AAC">
          <w:pPr>
            <w:pStyle w:val="TM2"/>
            <w:rPr>
              <w:rFonts w:asciiTheme="minorHAnsi" w:eastAsiaTheme="minorEastAsia" w:hAnsiTheme="minorHAnsi" w:cstheme="minorBidi"/>
              <w:sz w:val="22"/>
              <w:szCs w:val="22"/>
            </w:rPr>
          </w:pPr>
          <w:hyperlink w:anchor="_Toc208579435" w:history="1">
            <w:r w:rsidRPr="00AE5E02">
              <w:rPr>
                <w:rStyle w:val="Lienhypertexte"/>
                <w:b/>
              </w:rPr>
              <w:t>ARTICLE 8 – JUGEMENT DES OFFRES</w:t>
            </w:r>
            <w:r>
              <w:rPr>
                <w:webHidden/>
              </w:rPr>
              <w:tab/>
            </w:r>
            <w:r>
              <w:rPr>
                <w:webHidden/>
              </w:rPr>
              <w:fldChar w:fldCharType="begin"/>
            </w:r>
            <w:r>
              <w:rPr>
                <w:webHidden/>
              </w:rPr>
              <w:instrText xml:space="preserve"> PAGEREF _Toc208579435 \h </w:instrText>
            </w:r>
            <w:r>
              <w:rPr>
                <w:webHidden/>
              </w:rPr>
            </w:r>
            <w:r>
              <w:rPr>
                <w:webHidden/>
              </w:rPr>
              <w:fldChar w:fldCharType="separate"/>
            </w:r>
            <w:r>
              <w:rPr>
                <w:webHidden/>
              </w:rPr>
              <w:t>8</w:t>
            </w:r>
            <w:r>
              <w:rPr>
                <w:webHidden/>
              </w:rPr>
              <w:fldChar w:fldCharType="end"/>
            </w:r>
          </w:hyperlink>
        </w:p>
        <w:p w14:paraId="5E4E1C33" w14:textId="7B54CF3E" w:rsidR="00AB1AAC" w:rsidRDefault="00AB1AAC">
          <w:pPr>
            <w:pStyle w:val="TM2"/>
            <w:tabs>
              <w:tab w:val="left" w:pos="851"/>
            </w:tabs>
            <w:rPr>
              <w:rFonts w:asciiTheme="minorHAnsi" w:eastAsiaTheme="minorEastAsia" w:hAnsiTheme="minorHAnsi" w:cstheme="minorBidi"/>
              <w:sz w:val="22"/>
              <w:szCs w:val="22"/>
            </w:rPr>
          </w:pPr>
          <w:hyperlink w:anchor="_Toc208579436" w:history="1">
            <w:r w:rsidRPr="00AE5E02">
              <w:rPr>
                <w:rStyle w:val="Lienhypertexte"/>
                <w:b/>
              </w:rPr>
              <w:t>8.1</w:t>
            </w:r>
            <w:r>
              <w:rPr>
                <w:rFonts w:asciiTheme="minorHAnsi" w:eastAsiaTheme="minorEastAsia" w:hAnsiTheme="minorHAnsi" w:cstheme="minorBidi"/>
                <w:sz w:val="22"/>
                <w:szCs w:val="22"/>
              </w:rPr>
              <w:tab/>
            </w:r>
            <w:r w:rsidRPr="00AE5E02">
              <w:rPr>
                <w:rStyle w:val="Lienhypertexte"/>
                <w:b/>
              </w:rPr>
              <w:t>Critères d’analyse des candidatures</w:t>
            </w:r>
            <w:r>
              <w:rPr>
                <w:webHidden/>
              </w:rPr>
              <w:tab/>
            </w:r>
            <w:r>
              <w:rPr>
                <w:webHidden/>
              </w:rPr>
              <w:fldChar w:fldCharType="begin"/>
            </w:r>
            <w:r>
              <w:rPr>
                <w:webHidden/>
              </w:rPr>
              <w:instrText xml:space="preserve"> PAGEREF _Toc208579436 \h </w:instrText>
            </w:r>
            <w:r>
              <w:rPr>
                <w:webHidden/>
              </w:rPr>
            </w:r>
            <w:r>
              <w:rPr>
                <w:webHidden/>
              </w:rPr>
              <w:fldChar w:fldCharType="separate"/>
            </w:r>
            <w:r>
              <w:rPr>
                <w:webHidden/>
              </w:rPr>
              <w:t>8</w:t>
            </w:r>
            <w:r>
              <w:rPr>
                <w:webHidden/>
              </w:rPr>
              <w:fldChar w:fldCharType="end"/>
            </w:r>
          </w:hyperlink>
        </w:p>
        <w:p w14:paraId="759CBD78" w14:textId="6322267C" w:rsidR="00AB1AAC" w:rsidRDefault="00AB1AAC">
          <w:pPr>
            <w:pStyle w:val="TM2"/>
            <w:tabs>
              <w:tab w:val="left" w:pos="851"/>
            </w:tabs>
            <w:rPr>
              <w:rFonts w:asciiTheme="minorHAnsi" w:eastAsiaTheme="minorEastAsia" w:hAnsiTheme="minorHAnsi" w:cstheme="minorBidi"/>
              <w:sz w:val="22"/>
              <w:szCs w:val="22"/>
            </w:rPr>
          </w:pPr>
          <w:hyperlink w:anchor="_Toc208579437" w:history="1">
            <w:r w:rsidRPr="00AE5E02">
              <w:rPr>
                <w:rStyle w:val="Lienhypertexte"/>
                <w:b/>
              </w:rPr>
              <w:t>8.2</w:t>
            </w:r>
            <w:r>
              <w:rPr>
                <w:rFonts w:asciiTheme="minorHAnsi" w:eastAsiaTheme="minorEastAsia" w:hAnsiTheme="minorHAnsi" w:cstheme="minorBidi"/>
                <w:sz w:val="22"/>
                <w:szCs w:val="22"/>
              </w:rPr>
              <w:tab/>
            </w:r>
            <w:r w:rsidRPr="00AE5E02">
              <w:rPr>
                <w:rStyle w:val="Lienhypertexte"/>
                <w:b/>
              </w:rPr>
              <w:t>Critères de jugement des offres</w:t>
            </w:r>
            <w:r>
              <w:rPr>
                <w:webHidden/>
              </w:rPr>
              <w:tab/>
            </w:r>
            <w:r>
              <w:rPr>
                <w:webHidden/>
              </w:rPr>
              <w:fldChar w:fldCharType="begin"/>
            </w:r>
            <w:r>
              <w:rPr>
                <w:webHidden/>
              </w:rPr>
              <w:instrText xml:space="preserve"> PAGEREF _Toc208579437 \h </w:instrText>
            </w:r>
            <w:r>
              <w:rPr>
                <w:webHidden/>
              </w:rPr>
            </w:r>
            <w:r>
              <w:rPr>
                <w:webHidden/>
              </w:rPr>
              <w:fldChar w:fldCharType="separate"/>
            </w:r>
            <w:r>
              <w:rPr>
                <w:webHidden/>
              </w:rPr>
              <w:t>9</w:t>
            </w:r>
            <w:r>
              <w:rPr>
                <w:webHidden/>
              </w:rPr>
              <w:fldChar w:fldCharType="end"/>
            </w:r>
          </w:hyperlink>
        </w:p>
        <w:p w14:paraId="191DA8D8" w14:textId="48C614B7" w:rsidR="00AB1AAC" w:rsidRDefault="00AB1AAC">
          <w:pPr>
            <w:pStyle w:val="TM2"/>
            <w:tabs>
              <w:tab w:val="left" w:pos="851"/>
            </w:tabs>
            <w:rPr>
              <w:rFonts w:asciiTheme="minorHAnsi" w:eastAsiaTheme="minorEastAsia" w:hAnsiTheme="minorHAnsi" w:cstheme="minorBidi"/>
              <w:sz w:val="22"/>
              <w:szCs w:val="22"/>
            </w:rPr>
          </w:pPr>
          <w:hyperlink w:anchor="_Toc208579438" w:history="1">
            <w:r w:rsidRPr="00AE5E02">
              <w:rPr>
                <w:rStyle w:val="Lienhypertexte"/>
                <w:b/>
              </w:rPr>
              <w:t>8.3</w:t>
            </w:r>
            <w:r>
              <w:rPr>
                <w:rFonts w:asciiTheme="minorHAnsi" w:eastAsiaTheme="minorEastAsia" w:hAnsiTheme="minorHAnsi" w:cstheme="minorBidi"/>
                <w:sz w:val="22"/>
                <w:szCs w:val="22"/>
              </w:rPr>
              <w:tab/>
            </w:r>
            <w:r w:rsidRPr="00AE5E02">
              <w:rPr>
                <w:rStyle w:val="Lienhypertexte"/>
                <w:b/>
              </w:rPr>
              <w:t>Critères de jugement des offres</w:t>
            </w:r>
            <w:r>
              <w:rPr>
                <w:webHidden/>
              </w:rPr>
              <w:tab/>
            </w:r>
            <w:r>
              <w:rPr>
                <w:webHidden/>
              </w:rPr>
              <w:fldChar w:fldCharType="begin"/>
            </w:r>
            <w:r>
              <w:rPr>
                <w:webHidden/>
              </w:rPr>
              <w:instrText xml:space="preserve"> PAGEREF _Toc208579438 \h </w:instrText>
            </w:r>
            <w:r>
              <w:rPr>
                <w:webHidden/>
              </w:rPr>
            </w:r>
            <w:r>
              <w:rPr>
                <w:webHidden/>
              </w:rPr>
              <w:fldChar w:fldCharType="separate"/>
            </w:r>
            <w:r>
              <w:rPr>
                <w:webHidden/>
              </w:rPr>
              <w:t>9</w:t>
            </w:r>
            <w:r>
              <w:rPr>
                <w:webHidden/>
              </w:rPr>
              <w:fldChar w:fldCharType="end"/>
            </w:r>
          </w:hyperlink>
        </w:p>
        <w:p w14:paraId="21E330E0" w14:textId="271404F4" w:rsidR="00AB1AAC" w:rsidRDefault="00AB1AAC">
          <w:pPr>
            <w:pStyle w:val="TM2"/>
            <w:rPr>
              <w:rFonts w:asciiTheme="minorHAnsi" w:eastAsiaTheme="minorEastAsia" w:hAnsiTheme="minorHAnsi" w:cstheme="minorBidi"/>
              <w:sz w:val="22"/>
              <w:szCs w:val="22"/>
            </w:rPr>
          </w:pPr>
          <w:hyperlink w:anchor="_Toc208579439" w:history="1">
            <w:r w:rsidRPr="00AE5E02">
              <w:rPr>
                <w:rStyle w:val="Lienhypertexte"/>
                <w:b/>
              </w:rPr>
              <w:t>ARTICLE 9 – DROIT, LANGUE ET MONNAIE APPLICABLES</w:t>
            </w:r>
            <w:r>
              <w:rPr>
                <w:webHidden/>
              </w:rPr>
              <w:tab/>
            </w:r>
            <w:r>
              <w:rPr>
                <w:webHidden/>
              </w:rPr>
              <w:fldChar w:fldCharType="begin"/>
            </w:r>
            <w:r>
              <w:rPr>
                <w:webHidden/>
              </w:rPr>
              <w:instrText xml:space="preserve"> PAGEREF _Toc208579439 \h </w:instrText>
            </w:r>
            <w:r>
              <w:rPr>
                <w:webHidden/>
              </w:rPr>
            </w:r>
            <w:r>
              <w:rPr>
                <w:webHidden/>
              </w:rPr>
              <w:fldChar w:fldCharType="separate"/>
            </w:r>
            <w:r>
              <w:rPr>
                <w:webHidden/>
              </w:rPr>
              <w:t>10</w:t>
            </w:r>
            <w:r>
              <w:rPr>
                <w:webHidden/>
              </w:rPr>
              <w:fldChar w:fldCharType="end"/>
            </w:r>
          </w:hyperlink>
        </w:p>
        <w:p w14:paraId="23D6C304" w14:textId="605A9EB9" w:rsidR="00AB1AAC" w:rsidRDefault="00AB1AAC">
          <w:pPr>
            <w:pStyle w:val="TM2"/>
            <w:rPr>
              <w:rFonts w:asciiTheme="minorHAnsi" w:eastAsiaTheme="minorEastAsia" w:hAnsiTheme="minorHAnsi" w:cstheme="minorBidi"/>
              <w:sz w:val="22"/>
              <w:szCs w:val="22"/>
            </w:rPr>
          </w:pPr>
          <w:hyperlink w:anchor="_Toc208579440" w:history="1">
            <w:r w:rsidRPr="00AE5E02">
              <w:rPr>
                <w:rStyle w:val="Lienhypertexte"/>
                <w:b/>
              </w:rPr>
              <w:t>9.1. Droit applicable</w:t>
            </w:r>
            <w:r>
              <w:rPr>
                <w:webHidden/>
              </w:rPr>
              <w:tab/>
            </w:r>
            <w:r>
              <w:rPr>
                <w:webHidden/>
              </w:rPr>
              <w:fldChar w:fldCharType="begin"/>
            </w:r>
            <w:r>
              <w:rPr>
                <w:webHidden/>
              </w:rPr>
              <w:instrText xml:space="preserve"> PAGEREF _Toc208579440 \h </w:instrText>
            </w:r>
            <w:r>
              <w:rPr>
                <w:webHidden/>
              </w:rPr>
            </w:r>
            <w:r>
              <w:rPr>
                <w:webHidden/>
              </w:rPr>
              <w:fldChar w:fldCharType="separate"/>
            </w:r>
            <w:r>
              <w:rPr>
                <w:webHidden/>
              </w:rPr>
              <w:t>10</w:t>
            </w:r>
            <w:r>
              <w:rPr>
                <w:webHidden/>
              </w:rPr>
              <w:fldChar w:fldCharType="end"/>
            </w:r>
          </w:hyperlink>
        </w:p>
        <w:p w14:paraId="0104286E" w14:textId="0F89B811" w:rsidR="00AB1AAC" w:rsidRDefault="00AB1AAC">
          <w:pPr>
            <w:pStyle w:val="TM2"/>
            <w:rPr>
              <w:rFonts w:asciiTheme="minorHAnsi" w:eastAsiaTheme="minorEastAsia" w:hAnsiTheme="minorHAnsi" w:cstheme="minorBidi"/>
              <w:sz w:val="22"/>
              <w:szCs w:val="22"/>
            </w:rPr>
          </w:pPr>
          <w:hyperlink w:anchor="_Toc208579441" w:history="1">
            <w:r w:rsidRPr="00AE5E02">
              <w:rPr>
                <w:rStyle w:val="Lienhypertexte"/>
                <w:b/>
              </w:rPr>
              <w:t>9.2. Langue du marché</w:t>
            </w:r>
            <w:r>
              <w:rPr>
                <w:webHidden/>
              </w:rPr>
              <w:tab/>
            </w:r>
            <w:r>
              <w:rPr>
                <w:webHidden/>
              </w:rPr>
              <w:fldChar w:fldCharType="begin"/>
            </w:r>
            <w:r>
              <w:rPr>
                <w:webHidden/>
              </w:rPr>
              <w:instrText xml:space="preserve"> PAGEREF _Toc208579441 \h </w:instrText>
            </w:r>
            <w:r>
              <w:rPr>
                <w:webHidden/>
              </w:rPr>
            </w:r>
            <w:r>
              <w:rPr>
                <w:webHidden/>
              </w:rPr>
              <w:fldChar w:fldCharType="separate"/>
            </w:r>
            <w:r>
              <w:rPr>
                <w:webHidden/>
              </w:rPr>
              <w:t>10</w:t>
            </w:r>
            <w:r>
              <w:rPr>
                <w:webHidden/>
              </w:rPr>
              <w:fldChar w:fldCharType="end"/>
            </w:r>
          </w:hyperlink>
        </w:p>
        <w:p w14:paraId="178FAB60" w14:textId="288E6E51" w:rsidR="00AB1AAC" w:rsidRDefault="00AB1AAC">
          <w:pPr>
            <w:pStyle w:val="TM2"/>
            <w:rPr>
              <w:rFonts w:asciiTheme="minorHAnsi" w:eastAsiaTheme="minorEastAsia" w:hAnsiTheme="minorHAnsi" w:cstheme="minorBidi"/>
              <w:sz w:val="22"/>
              <w:szCs w:val="22"/>
            </w:rPr>
          </w:pPr>
          <w:hyperlink w:anchor="_Toc208579442" w:history="1">
            <w:r w:rsidRPr="00AE5E02">
              <w:rPr>
                <w:rStyle w:val="Lienhypertexte"/>
                <w:b/>
              </w:rPr>
              <w:t>9.3. Monnaie applicable</w:t>
            </w:r>
            <w:r>
              <w:rPr>
                <w:webHidden/>
              </w:rPr>
              <w:tab/>
            </w:r>
            <w:r>
              <w:rPr>
                <w:webHidden/>
              </w:rPr>
              <w:fldChar w:fldCharType="begin"/>
            </w:r>
            <w:r>
              <w:rPr>
                <w:webHidden/>
              </w:rPr>
              <w:instrText xml:space="preserve"> PAGEREF _Toc208579442 \h </w:instrText>
            </w:r>
            <w:r>
              <w:rPr>
                <w:webHidden/>
              </w:rPr>
            </w:r>
            <w:r>
              <w:rPr>
                <w:webHidden/>
              </w:rPr>
              <w:fldChar w:fldCharType="separate"/>
            </w:r>
            <w:r>
              <w:rPr>
                <w:webHidden/>
              </w:rPr>
              <w:t>10</w:t>
            </w:r>
            <w:r>
              <w:rPr>
                <w:webHidden/>
              </w:rPr>
              <w:fldChar w:fldCharType="end"/>
            </w:r>
          </w:hyperlink>
        </w:p>
        <w:p w14:paraId="6F5A99D1" w14:textId="5AD2EE7C" w:rsidR="00DE20A5" w:rsidRDefault="00DE20A5">
          <w:r w:rsidRPr="00DE20A5">
            <w:rPr>
              <w:rFonts w:ascii="Times New Roman" w:hAnsi="Times New Roman" w:cs="Times New Roman"/>
              <w:b/>
              <w:bCs/>
              <w:sz w:val="22"/>
              <w:szCs w:val="22"/>
            </w:rPr>
            <w:fldChar w:fldCharType="end"/>
          </w:r>
        </w:p>
      </w:sdtContent>
    </w:sdt>
    <w:p w14:paraId="5CB37F6B" w14:textId="295B063C" w:rsidR="00503FE5" w:rsidRPr="00186832" w:rsidRDefault="00503FE5" w:rsidP="00B64C6E">
      <w:pPr>
        <w:rPr>
          <w:rFonts w:ascii="Times New Roman" w:hAnsi="Times New Roman" w:cs="Times New Roman"/>
          <w:noProof/>
          <w:lang w:val="es-ES"/>
        </w:rPr>
      </w:pPr>
    </w:p>
    <w:p w14:paraId="6A712B5A" w14:textId="14807641" w:rsidR="00E871D4" w:rsidRPr="00F26230" w:rsidRDefault="00DE20A5" w:rsidP="00E871D4">
      <w:pPr>
        <w:rPr>
          <w:rFonts w:ascii="Times New Roman" w:hAnsi="Times New Roman" w:cs="Times New Roman"/>
          <w:b/>
          <w:smallCaps/>
          <w:sz w:val="28"/>
          <w:u w:val="single"/>
        </w:rPr>
      </w:pPr>
      <w:r>
        <w:rPr>
          <w:rFonts w:ascii="Times New Roman" w:hAnsi="Times New Roman"/>
          <w:b/>
          <w:sz w:val="28"/>
        </w:rPr>
        <w:br w:type="page"/>
      </w:r>
    </w:p>
    <w:p w14:paraId="495574D9" w14:textId="03FB9A4A" w:rsidR="001D7AB4" w:rsidRPr="001D7AB4" w:rsidRDefault="001D7AB4" w:rsidP="001D7AB4">
      <w:pPr>
        <w:pStyle w:val="Titre2"/>
        <w:jc w:val="center"/>
        <w:rPr>
          <w:rFonts w:ascii="Times New Roman" w:hAnsi="Times New Roman"/>
          <w:b/>
          <w:sz w:val="28"/>
        </w:rPr>
      </w:pPr>
      <w:bookmarkStart w:id="1" w:name="_Toc1737775"/>
      <w:bookmarkStart w:id="2" w:name="_Toc208579413"/>
      <w:r w:rsidRPr="001D7AB4">
        <w:rPr>
          <w:rFonts w:ascii="Times New Roman" w:hAnsi="Times New Roman"/>
          <w:b/>
          <w:sz w:val="28"/>
        </w:rPr>
        <w:lastRenderedPageBreak/>
        <w:t xml:space="preserve">ARTICLE 1 – </w:t>
      </w:r>
      <w:bookmarkEnd w:id="1"/>
      <w:r w:rsidRPr="001D7AB4">
        <w:rPr>
          <w:rFonts w:ascii="Times New Roman" w:hAnsi="Times New Roman"/>
          <w:b/>
          <w:sz w:val="28"/>
        </w:rPr>
        <w:t>POUVOIR ADJUDICATEUR</w:t>
      </w:r>
      <w:bookmarkEnd w:id="2"/>
    </w:p>
    <w:p w14:paraId="6E708345" w14:textId="77777777" w:rsidR="001D7AB4" w:rsidRPr="00B01C15" w:rsidRDefault="001D7AB4" w:rsidP="001D7AB4">
      <w:pPr>
        <w:pStyle w:val="Corpsdetexte"/>
        <w:jc w:val="left"/>
        <w:rPr>
          <w:rFonts w:ascii="Times New Roman" w:eastAsiaTheme="minorHAnsi" w:hAnsi="Times New Roman" w:cs="Times New Roman"/>
          <w:sz w:val="22"/>
          <w:szCs w:val="22"/>
          <w:lang w:eastAsia="en-US"/>
        </w:rPr>
      </w:pPr>
    </w:p>
    <w:p w14:paraId="692B7132" w14:textId="09EE4FB2" w:rsidR="001D7AB4" w:rsidRPr="00F26230" w:rsidRDefault="001D7AB4" w:rsidP="001D7AB4">
      <w:pPr>
        <w:numPr>
          <w:ilvl w:val="12"/>
          <w:numId w:val="0"/>
        </w:numPr>
        <w:jc w:val="both"/>
        <w:rPr>
          <w:rFonts w:ascii="Times New Roman" w:hAnsi="Times New Roman" w:cs="Times New Roman"/>
          <w:snapToGrid w:val="0"/>
          <w:color w:val="000000"/>
          <w:sz w:val="22"/>
          <w:lang w:eastAsia="x-none"/>
        </w:rPr>
      </w:pPr>
      <w:r w:rsidRPr="00F26230">
        <w:rPr>
          <w:rFonts w:ascii="Times New Roman" w:hAnsi="Times New Roman" w:cs="Times New Roman"/>
          <w:snapToGrid w:val="0"/>
          <w:color w:val="000000"/>
          <w:sz w:val="22"/>
          <w:lang w:eastAsia="x-none"/>
        </w:rPr>
        <w:t>L’Économat des Armées (EdA) est un établissement public à caractère commercial représenté par son directeur général, dénommé ci-après le « Pouvoir Adjudicateur », sis 26 rue Delizy à PANTIN – 93507 CEDEX.</w:t>
      </w:r>
    </w:p>
    <w:p w14:paraId="16740DD3" w14:textId="4A899E97" w:rsidR="00AA3D6F" w:rsidRDefault="00AA3D6F" w:rsidP="001D7AB4">
      <w:pPr>
        <w:numPr>
          <w:ilvl w:val="12"/>
          <w:numId w:val="0"/>
        </w:numPr>
        <w:jc w:val="both"/>
        <w:rPr>
          <w:rFonts w:ascii="Times New Roman" w:hAnsi="Times New Roman" w:cs="Times New Roman"/>
          <w:snapToGrid w:val="0"/>
          <w:color w:val="000000"/>
          <w:lang w:eastAsia="x-none"/>
        </w:rPr>
      </w:pPr>
    </w:p>
    <w:p w14:paraId="1C95D7DB" w14:textId="19943D33" w:rsidR="00AA3D6F" w:rsidRPr="00AA3D6F" w:rsidRDefault="00630B1B" w:rsidP="00630B1B">
      <w:pPr>
        <w:pStyle w:val="Titre2"/>
        <w:jc w:val="center"/>
        <w:rPr>
          <w:rFonts w:ascii="Times New Roman" w:hAnsi="Times New Roman"/>
          <w:b/>
          <w:sz w:val="28"/>
        </w:rPr>
      </w:pPr>
      <w:bookmarkStart w:id="3" w:name="_Toc208579414"/>
      <w:r>
        <w:rPr>
          <w:rFonts w:ascii="Times New Roman" w:hAnsi="Times New Roman"/>
          <w:b/>
          <w:sz w:val="28"/>
        </w:rPr>
        <w:t xml:space="preserve">ARTICLE 2 – </w:t>
      </w:r>
      <w:r w:rsidR="00AA3D6F" w:rsidRPr="00AA3D6F">
        <w:rPr>
          <w:rFonts w:ascii="Times New Roman" w:hAnsi="Times New Roman"/>
          <w:b/>
          <w:sz w:val="28"/>
        </w:rPr>
        <w:t>CONTEXTE LEGISLATIF ET REGLEMENTAIRE</w:t>
      </w:r>
      <w:bookmarkEnd w:id="3"/>
    </w:p>
    <w:p w14:paraId="23FE6DEB" w14:textId="77777777" w:rsidR="00AA3D6F" w:rsidRPr="00B01C15" w:rsidRDefault="00AA3D6F" w:rsidP="001D7AB4">
      <w:pPr>
        <w:numPr>
          <w:ilvl w:val="12"/>
          <w:numId w:val="0"/>
        </w:numPr>
        <w:jc w:val="both"/>
        <w:rPr>
          <w:rFonts w:ascii="Times New Roman" w:hAnsi="Times New Roman" w:cs="Times New Roman"/>
          <w:snapToGrid w:val="0"/>
          <w:color w:val="000000"/>
          <w:lang w:eastAsia="x-none"/>
        </w:rPr>
      </w:pPr>
    </w:p>
    <w:p w14:paraId="6B898A31" w14:textId="2BBA3EE0" w:rsidR="00630B1B" w:rsidRPr="00F26230" w:rsidRDefault="00D01457" w:rsidP="00630B1B">
      <w:pPr>
        <w:jc w:val="both"/>
        <w:rPr>
          <w:rFonts w:ascii="Times New Roman" w:hAnsi="Times New Roman" w:cs="Times New Roman"/>
          <w:sz w:val="22"/>
        </w:rPr>
      </w:pPr>
      <w:r w:rsidRPr="00F26230">
        <w:rPr>
          <w:rFonts w:ascii="Times New Roman" w:hAnsi="Times New Roman" w:cs="Times New Roman"/>
          <w:sz w:val="22"/>
        </w:rPr>
        <w:t>La présente consultation est lancée conformément aux dispositions suivantes :</w:t>
      </w:r>
    </w:p>
    <w:p w14:paraId="230AF4D0" w14:textId="77777777" w:rsidR="00D01457" w:rsidRPr="00F26230" w:rsidRDefault="00D01457" w:rsidP="00630B1B">
      <w:pPr>
        <w:jc w:val="both"/>
        <w:rPr>
          <w:rFonts w:ascii="Times New Roman" w:hAnsi="Times New Roman" w:cs="Times New Roman"/>
          <w:sz w:val="22"/>
          <w:highlight w:val="red"/>
        </w:rPr>
      </w:pPr>
    </w:p>
    <w:p w14:paraId="16876FF7" w14:textId="348D6092" w:rsidR="00630B1B" w:rsidRPr="00F26230" w:rsidRDefault="00D01457" w:rsidP="00D01457">
      <w:pPr>
        <w:pStyle w:val="Paragraphedeliste"/>
        <w:numPr>
          <w:ilvl w:val="0"/>
          <w:numId w:val="18"/>
        </w:numPr>
        <w:contextualSpacing/>
        <w:jc w:val="both"/>
        <w:rPr>
          <w:rFonts w:ascii="Times New Roman" w:hAnsi="Times New Roman" w:cs="Times New Roman"/>
          <w:sz w:val="22"/>
        </w:rPr>
      </w:pPr>
      <w:proofErr w:type="gramStart"/>
      <w:r w:rsidRPr="00F26230">
        <w:rPr>
          <w:rFonts w:ascii="Times New Roman" w:hAnsi="Times New Roman" w:cs="Times New Roman"/>
          <w:sz w:val="22"/>
        </w:rPr>
        <w:t>les</w:t>
      </w:r>
      <w:proofErr w:type="gramEnd"/>
      <w:r w:rsidR="00630B1B" w:rsidRPr="00F26230">
        <w:rPr>
          <w:rFonts w:ascii="Times New Roman" w:hAnsi="Times New Roman" w:cs="Times New Roman"/>
          <w:sz w:val="22"/>
        </w:rPr>
        <w:t xml:space="preserve"> articles </w:t>
      </w:r>
      <w:r w:rsidRPr="00F26230">
        <w:rPr>
          <w:rFonts w:ascii="Times New Roman" w:hAnsi="Times New Roman" w:cs="Times New Roman"/>
          <w:sz w:val="22"/>
        </w:rPr>
        <w:t xml:space="preserve">L. 2124-2 et R. 2124-1 du Code de la commande publique, qui encadrent les procédures formalisées, notamment les appels d’offres ouverts </w:t>
      </w:r>
      <w:r w:rsidR="00630B1B" w:rsidRPr="00F26230">
        <w:rPr>
          <w:rFonts w:ascii="Times New Roman" w:hAnsi="Times New Roman" w:cs="Times New Roman"/>
          <w:sz w:val="22"/>
        </w:rPr>
        <w:t>;</w:t>
      </w:r>
    </w:p>
    <w:p w14:paraId="64DF1B70" w14:textId="77777777" w:rsidR="00630B1B" w:rsidRPr="00F26230" w:rsidRDefault="00630B1B" w:rsidP="00630B1B">
      <w:pPr>
        <w:pStyle w:val="Paragraphedeliste"/>
        <w:jc w:val="both"/>
        <w:rPr>
          <w:rFonts w:ascii="Times New Roman" w:hAnsi="Times New Roman" w:cs="Times New Roman"/>
          <w:sz w:val="22"/>
        </w:rPr>
      </w:pPr>
    </w:p>
    <w:p w14:paraId="5E2C872E" w14:textId="6A21AAB0" w:rsidR="00630B1B" w:rsidRPr="00F26230" w:rsidRDefault="009D2447" w:rsidP="009D2447">
      <w:pPr>
        <w:pStyle w:val="Paragraphedeliste"/>
        <w:numPr>
          <w:ilvl w:val="0"/>
          <w:numId w:val="18"/>
        </w:numPr>
        <w:contextualSpacing/>
        <w:jc w:val="both"/>
        <w:rPr>
          <w:rFonts w:ascii="Times New Roman" w:hAnsi="Times New Roman" w:cs="Times New Roman"/>
          <w:sz w:val="22"/>
        </w:rPr>
      </w:pPr>
      <w:proofErr w:type="gramStart"/>
      <w:r>
        <w:rPr>
          <w:rFonts w:ascii="Times New Roman" w:hAnsi="Times New Roman" w:cs="Times New Roman"/>
          <w:sz w:val="22"/>
        </w:rPr>
        <w:t>l</w:t>
      </w:r>
      <w:r w:rsidRPr="009D2447">
        <w:rPr>
          <w:rFonts w:ascii="Times New Roman" w:hAnsi="Times New Roman" w:cs="Times New Roman"/>
          <w:sz w:val="22"/>
        </w:rPr>
        <w:t>’arrêté</w:t>
      </w:r>
      <w:proofErr w:type="gramEnd"/>
      <w:r w:rsidRPr="009D2447">
        <w:rPr>
          <w:rFonts w:ascii="Times New Roman" w:hAnsi="Times New Roman" w:cs="Times New Roman"/>
          <w:sz w:val="22"/>
        </w:rPr>
        <w:t xml:space="preserve"> du 30/03/2021 portant approbation du cahier des clauses administratives générales des marchés publics de fournitures courantes et services (</w:t>
      </w:r>
      <w:r>
        <w:rPr>
          <w:rFonts w:ascii="Times New Roman" w:hAnsi="Times New Roman" w:cs="Times New Roman"/>
          <w:sz w:val="22"/>
        </w:rPr>
        <w:t xml:space="preserve">CCAG </w:t>
      </w:r>
      <w:r w:rsidRPr="009D2447">
        <w:rPr>
          <w:rFonts w:ascii="Times New Roman" w:hAnsi="Times New Roman" w:cs="Times New Roman"/>
          <w:sz w:val="22"/>
        </w:rPr>
        <w:t>FCS)</w:t>
      </w:r>
      <w:r>
        <w:rPr>
          <w:rFonts w:ascii="Times New Roman" w:hAnsi="Times New Roman" w:cs="Times New Roman"/>
          <w:sz w:val="22"/>
        </w:rPr>
        <w:t xml:space="preserve"> </w:t>
      </w:r>
      <w:r w:rsidR="00D01457" w:rsidRPr="00F26230">
        <w:rPr>
          <w:rFonts w:ascii="Times New Roman" w:hAnsi="Times New Roman" w:cs="Times New Roman"/>
          <w:sz w:val="22"/>
        </w:rPr>
        <w:t>;</w:t>
      </w:r>
    </w:p>
    <w:p w14:paraId="6D4AD456" w14:textId="77777777" w:rsidR="00630B1B" w:rsidRPr="00F26230" w:rsidRDefault="00630B1B" w:rsidP="00630B1B">
      <w:pPr>
        <w:pStyle w:val="Paragraphedeliste"/>
        <w:jc w:val="both"/>
        <w:rPr>
          <w:rFonts w:ascii="Times New Roman" w:hAnsi="Times New Roman" w:cs="Times New Roman"/>
          <w:sz w:val="22"/>
        </w:rPr>
      </w:pPr>
    </w:p>
    <w:p w14:paraId="052875FD" w14:textId="32D383BC" w:rsidR="00630B1B" w:rsidRPr="005D5C52" w:rsidRDefault="00630B1B" w:rsidP="00D01457">
      <w:pPr>
        <w:pStyle w:val="Paragraphedeliste"/>
        <w:numPr>
          <w:ilvl w:val="0"/>
          <w:numId w:val="18"/>
        </w:numPr>
        <w:contextualSpacing/>
        <w:jc w:val="both"/>
        <w:rPr>
          <w:rFonts w:ascii="Times New Roman" w:hAnsi="Times New Roman" w:cs="Times New Roman"/>
          <w:snapToGrid w:val="0"/>
          <w:sz w:val="22"/>
          <w:lang w:eastAsia="x-none"/>
        </w:rPr>
      </w:pPr>
      <w:proofErr w:type="gramStart"/>
      <w:r w:rsidRPr="005D5C52">
        <w:rPr>
          <w:rFonts w:ascii="Times New Roman" w:hAnsi="Times New Roman" w:cs="Times New Roman"/>
          <w:sz w:val="22"/>
        </w:rPr>
        <w:t>le</w:t>
      </w:r>
      <w:proofErr w:type="gramEnd"/>
      <w:r w:rsidRPr="005D5C52">
        <w:rPr>
          <w:rFonts w:ascii="Times New Roman" w:hAnsi="Times New Roman" w:cs="Times New Roman"/>
          <w:sz w:val="22"/>
        </w:rPr>
        <w:t xml:space="preserve"> </w:t>
      </w:r>
      <w:r w:rsidR="00D01457" w:rsidRPr="005D5C52">
        <w:rPr>
          <w:rFonts w:ascii="Times New Roman" w:hAnsi="Times New Roman" w:cs="Times New Roman"/>
          <w:sz w:val="22"/>
        </w:rPr>
        <w:t>code CPV 66113000-9 (Cartes cadeaux et bons d’achat), correspondant à l’objet du marché.</w:t>
      </w:r>
    </w:p>
    <w:p w14:paraId="77719A49" w14:textId="77777777" w:rsidR="00D01457" w:rsidRPr="00F26230" w:rsidRDefault="00D01457" w:rsidP="00D01457">
      <w:pPr>
        <w:pStyle w:val="Paragraphedeliste"/>
        <w:ind w:left="720"/>
        <w:contextualSpacing/>
        <w:jc w:val="both"/>
        <w:rPr>
          <w:rFonts w:ascii="Times New Roman" w:hAnsi="Times New Roman" w:cs="Times New Roman"/>
          <w:snapToGrid w:val="0"/>
          <w:sz w:val="22"/>
          <w:lang w:eastAsia="x-none"/>
        </w:rPr>
      </w:pPr>
    </w:p>
    <w:p w14:paraId="7C43304A" w14:textId="77777777" w:rsidR="00630B1B" w:rsidRPr="00F26230" w:rsidRDefault="00630B1B" w:rsidP="00630B1B">
      <w:pPr>
        <w:rPr>
          <w:rFonts w:ascii="Times New Roman" w:hAnsi="Times New Roman" w:cs="Times New Roman"/>
          <w:snapToGrid w:val="0"/>
          <w:color w:val="000000"/>
          <w:sz w:val="22"/>
          <w:lang w:eastAsia="x-none"/>
        </w:rPr>
      </w:pPr>
      <w:r w:rsidRPr="00F26230">
        <w:rPr>
          <w:rFonts w:ascii="Times New Roman" w:hAnsi="Times New Roman" w:cs="Times New Roman"/>
          <w:snapToGrid w:val="0"/>
          <w:sz w:val="22"/>
          <w:lang w:eastAsia="x-none"/>
        </w:rPr>
        <w:t xml:space="preserve">Ces textes sont disponibles sur le portail internet Légifrance </w:t>
      </w:r>
      <w:hyperlink r:id="rId9" w:history="1">
        <w:r w:rsidRPr="00F26230">
          <w:rPr>
            <w:rStyle w:val="Lienhypertexte"/>
            <w:rFonts w:ascii="Times New Roman" w:hAnsi="Times New Roman" w:cs="Times New Roman"/>
            <w:snapToGrid w:val="0"/>
            <w:color w:val="auto"/>
            <w:sz w:val="22"/>
            <w:lang w:eastAsia="x-none"/>
          </w:rPr>
          <w:t>http://www/legifrance.gouv.fr</w:t>
        </w:r>
      </w:hyperlink>
      <w:r w:rsidRPr="00F26230">
        <w:rPr>
          <w:rFonts w:ascii="Times New Roman" w:hAnsi="Times New Roman" w:cs="Times New Roman"/>
          <w:snapToGrid w:val="0"/>
          <w:color w:val="000000"/>
          <w:sz w:val="22"/>
          <w:lang w:eastAsia="x-none"/>
        </w:rPr>
        <w:t xml:space="preserve"> </w:t>
      </w:r>
    </w:p>
    <w:p w14:paraId="42A26A66" w14:textId="77777777" w:rsidR="001D7AB4" w:rsidRPr="00B01C15" w:rsidRDefault="001D7AB4" w:rsidP="001D7AB4">
      <w:pPr>
        <w:numPr>
          <w:ilvl w:val="12"/>
          <w:numId w:val="0"/>
        </w:numPr>
        <w:jc w:val="both"/>
        <w:rPr>
          <w:rFonts w:ascii="Times New Roman" w:hAnsi="Times New Roman" w:cs="Times New Roman"/>
          <w:snapToGrid w:val="0"/>
          <w:color w:val="000000"/>
          <w:lang w:eastAsia="x-none"/>
        </w:rPr>
      </w:pPr>
    </w:p>
    <w:p w14:paraId="736B9E06" w14:textId="66E991E2" w:rsidR="001D7AB4" w:rsidRPr="00230810" w:rsidRDefault="00630B1B" w:rsidP="00630B1B">
      <w:pPr>
        <w:pStyle w:val="Titre2"/>
        <w:jc w:val="center"/>
        <w:rPr>
          <w:rFonts w:ascii="Times New Roman" w:hAnsi="Times New Roman"/>
          <w:b/>
          <w:sz w:val="28"/>
        </w:rPr>
      </w:pPr>
      <w:bookmarkStart w:id="4" w:name="_Toc1737779"/>
      <w:bookmarkStart w:id="5" w:name="_Toc208579415"/>
      <w:r w:rsidRPr="00230810">
        <w:rPr>
          <w:rFonts w:ascii="Times New Roman" w:hAnsi="Times New Roman"/>
          <w:b/>
          <w:sz w:val="28"/>
        </w:rPr>
        <w:t>ARTICLE 3</w:t>
      </w:r>
      <w:r w:rsidR="001D7AB4" w:rsidRPr="00230810">
        <w:rPr>
          <w:rFonts w:ascii="Times New Roman" w:hAnsi="Times New Roman"/>
          <w:b/>
          <w:sz w:val="28"/>
        </w:rPr>
        <w:t xml:space="preserve"> – CARACTERISTIQUES </w:t>
      </w:r>
      <w:bookmarkEnd w:id="4"/>
      <w:r w:rsidR="007C1815" w:rsidRPr="00230810">
        <w:rPr>
          <w:rFonts w:ascii="Times New Roman" w:hAnsi="Times New Roman"/>
          <w:b/>
          <w:sz w:val="28"/>
        </w:rPr>
        <w:t>DE L’ACCORD-CADRE</w:t>
      </w:r>
      <w:bookmarkEnd w:id="5"/>
    </w:p>
    <w:p w14:paraId="744FA0E3" w14:textId="1ECFB37E" w:rsidR="001D7AB4" w:rsidRPr="00230810" w:rsidRDefault="001D7AB4" w:rsidP="001D7AB4">
      <w:pPr>
        <w:tabs>
          <w:tab w:val="left" w:pos="2940"/>
        </w:tabs>
        <w:rPr>
          <w:rFonts w:ascii="Times New Roman" w:hAnsi="Times New Roman" w:cs="Times New Roman"/>
          <w:lang w:eastAsia="ar-SA"/>
        </w:rPr>
      </w:pPr>
    </w:p>
    <w:p w14:paraId="2DDC1FA6" w14:textId="3CE75DEF" w:rsidR="001D7AB4" w:rsidRPr="009333CE" w:rsidRDefault="00630B1B" w:rsidP="009333CE">
      <w:pPr>
        <w:pStyle w:val="Titre2"/>
        <w:numPr>
          <w:ilvl w:val="1"/>
          <w:numId w:val="6"/>
        </w:numPr>
        <w:tabs>
          <w:tab w:val="clear" w:pos="0"/>
        </w:tabs>
        <w:ind w:left="425" w:hanging="425"/>
        <w:rPr>
          <w:rFonts w:ascii="Times New Roman" w:hAnsi="Times New Roman"/>
          <w:b/>
        </w:rPr>
      </w:pPr>
      <w:bookmarkStart w:id="6" w:name="_Hlk201147449"/>
      <w:bookmarkStart w:id="7" w:name="_Toc208579416"/>
      <w:r w:rsidRPr="009333CE">
        <w:rPr>
          <w:rFonts w:ascii="Times New Roman" w:hAnsi="Times New Roman"/>
          <w:b/>
        </w:rPr>
        <w:t>3</w:t>
      </w:r>
      <w:r w:rsidR="001D7AB4" w:rsidRPr="009333CE">
        <w:rPr>
          <w:rFonts w:ascii="Times New Roman" w:hAnsi="Times New Roman"/>
          <w:b/>
        </w:rPr>
        <w:t>.</w:t>
      </w:r>
      <w:r w:rsidR="00041500">
        <w:rPr>
          <w:rFonts w:ascii="Times New Roman" w:hAnsi="Times New Roman"/>
          <w:b/>
        </w:rPr>
        <w:t>1</w:t>
      </w:r>
      <w:r w:rsidR="001D7AB4" w:rsidRPr="009333CE">
        <w:rPr>
          <w:rFonts w:ascii="Times New Roman" w:hAnsi="Times New Roman"/>
          <w:b/>
        </w:rPr>
        <w:tab/>
        <w:t>Objet d</w:t>
      </w:r>
      <w:r w:rsidR="007C1815" w:rsidRPr="009333CE">
        <w:rPr>
          <w:rFonts w:ascii="Times New Roman" w:hAnsi="Times New Roman"/>
          <w:b/>
        </w:rPr>
        <w:t>e l’accord-cadre</w:t>
      </w:r>
      <w:bookmarkEnd w:id="7"/>
    </w:p>
    <w:bookmarkEnd w:id="6"/>
    <w:p w14:paraId="70B6F9FE" w14:textId="77777777" w:rsidR="001D7AB4" w:rsidRPr="00230810" w:rsidRDefault="001D7AB4" w:rsidP="001D7AB4">
      <w:pPr>
        <w:rPr>
          <w:rFonts w:ascii="Times New Roman" w:hAnsi="Times New Roman" w:cs="Times New Roman"/>
          <w:lang w:eastAsia="ar-SA"/>
        </w:rPr>
      </w:pPr>
    </w:p>
    <w:p w14:paraId="57FAE71A" w14:textId="2A90F72A" w:rsidR="007C1815" w:rsidRPr="00F26230" w:rsidRDefault="007C1815" w:rsidP="0063124B">
      <w:pPr>
        <w:numPr>
          <w:ilvl w:val="12"/>
          <w:numId w:val="0"/>
        </w:numPr>
        <w:jc w:val="both"/>
        <w:rPr>
          <w:rFonts w:ascii="Times New Roman" w:hAnsi="Times New Roman" w:cs="Times New Roman"/>
          <w:sz w:val="22"/>
        </w:rPr>
      </w:pPr>
      <w:r w:rsidRPr="00F26230">
        <w:rPr>
          <w:rFonts w:ascii="Times New Roman" w:hAnsi="Times New Roman" w:cs="Times New Roman"/>
          <w:sz w:val="22"/>
        </w:rPr>
        <w:t>Le présent accord-cadre a pour objet la fourniture et la livraison de cartes cadeaux à destination des militaires de l’opération Sentinelle.</w:t>
      </w:r>
    </w:p>
    <w:p w14:paraId="4F80C6C2" w14:textId="77777777" w:rsidR="007C1815" w:rsidRPr="00F26230" w:rsidRDefault="007C1815" w:rsidP="007C1815">
      <w:pPr>
        <w:jc w:val="both"/>
        <w:rPr>
          <w:rFonts w:ascii="Times New Roman" w:hAnsi="Times New Roman" w:cs="Times New Roman"/>
          <w:sz w:val="22"/>
        </w:rPr>
      </w:pPr>
    </w:p>
    <w:p w14:paraId="567EECCE" w14:textId="320222A8" w:rsidR="001D7AB4" w:rsidRPr="00F26230" w:rsidRDefault="007C1815" w:rsidP="0063124B">
      <w:pPr>
        <w:numPr>
          <w:ilvl w:val="12"/>
          <w:numId w:val="0"/>
        </w:numPr>
        <w:jc w:val="both"/>
        <w:rPr>
          <w:rFonts w:ascii="Times New Roman" w:hAnsi="Times New Roman" w:cs="Times New Roman"/>
          <w:sz w:val="22"/>
        </w:rPr>
      </w:pPr>
      <w:r w:rsidRPr="00F26230">
        <w:rPr>
          <w:rFonts w:ascii="Times New Roman" w:hAnsi="Times New Roman" w:cs="Times New Roman"/>
          <w:sz w:val="22"/>
        </w:rPr>
        <w:t>Le détail des prestations attendues est précisé dans le cahier des clauses particulières (CCP).</w:t>
      </w:r>
    </w:p>
    <w:p w14:paraId="45760E04" w14:textId="77777777" w:rsidR="007C1815" w:rsidRPr="00230810" w:rsidRDefault="007C1815" w:rsidP="007C1815">
      <w:pPr>
        <w:jc w:val="both"/>
        <w:rPr>
          <w:rFonts w:ascii="Times New Roman" w:hAnsi="Times New Roman" w:cs="Times New Roman"/>
          <w:bCs/>
          <w:snapToGrid w:val="0"/>
        </w:rPr>
      </w:pPr>
    </w:p>
    <w:p w14:paraId="5E4F878E" w14:textId="2C26B999" w:rsidR="001D7AB4" w:rsidRPr="00F26230" w:rsidRDefault="00630B1B" w:rsidP="009333CE">
      <w:pPr>
        <w:pStyle w:val="Titre2"/>
        <w:numPr>
          <w:ilvl w:val="1"/>
          <w:numId w:val="6"/>
        </w:numPr>
        <w:tabs>
          <w:tab w:val="clear" w:pos="0"/>
        </w:tabs>
        <w:ind w:left="425" w:hanging="425"/>
        <w:rPr>
          <w:rFonts w:ascii="Times New Roman" w:hAnsi="Times New Roman"/>
          <w:b/>
          <w:smallCaps w:val="0"/>
          <w:szCs w:val="22"/>
          <w:u w:val="none"/>
          <w:lang w:eastAsia="ar-SA"/>
        </w:rPr>
      </w:pPr>
      <w:bookmarkStart w:id="8" w:name="_Hlk201147704"/>
      <w:bookmarkStart w:id="9" w:name="_Toc208579417"/>
      <w:r w:rsidRPr="009333CE">
        <w:rPr>
          <w:rFonts w:ascii="Times New Roman" w:hAnsi="Times New Roman"/>
          <w:b/>
        </w:rPr>
        <w:t>3</w:t>
      </w:r>
      <w:r w:rsidR="001D7AB4" w:rsidRPr="009333CE">
        <w:rPr>
          <w:rFonts w:ascii="Times New Roman" w:hAnsi="Times New Roman"/>
          <w:b/>
        </w:rPr>
        <w:t>.</w:t>
      </w:r>
      <w:r w:rsidR="00041500">
        <w:rPr>
          <w:rFonts w:ascii="Times New Roman" w:hAnsi="Times New Roman"/>
          <w:b/>
        </w:rPr>
        <w:t>2</w:t>
      </w:r>
      <w:r w:rsidR="001D7AB4" w:rsidRPr="009333CE">
        <w:rPr>
          <w:rFonts w:ascii="Times New Roman" w:hAnsi="Times New Roman"/>
          <w:b/>
        </w:rPr>
        <w:tab/>
        <w:t xml:space="preserve">Nature, forme et durée </w:t>
      </w:r>
      <w:r w:rsidR="007C1815" w:rsidRPr="009333CE">
        <w:rPr>
          <w:rFonts w:ascii="Times New Roman" w:hAnsi="Times New Roman"/>
          <w:b/>
        </w:rPr>
        <w:t>de l’accord-cadre</w:t>
      </w:r>
      <w:bookmarkEnd w:id="9"/>
    </w:p>
    <w:bookmarkEnd w:id="8"/>
    <w:p w14:paraId="2C1041EE" w14:textId="77777777" w:rsidR="001D7AB4" w:rsidRPr="00230810" w:rsidRDefault="001D7AB4" w:rsidP="001D7AB4">
      <w:pPr>
        <w:jc w:val="both"/>
        <w:rPr>
          <w:rFonts w:ascii="Times New Roman" w:hAnsi="Times New Roman" w:cs="Times New Roman"/>
          <w:lang w:eastAsia="ar-SA"/>
        </w:rPr>
      </w:pPr>
    </w:p>
    <w:p w14:paraId="21F6E17D" w14:textId="77777777" w:rsidR="007C1815" w:rsidRPr="00F26230" w:rsidRDefault="007C1815" w:rsidP="0063124B">
      <w:pPr>
        <w:numPr>
          <w:ilvl w:val="12"/>
          <w:numId w:val="0"/>
        </w:numPr>
        <w:jc w:val="both"/>
        <w:rPr>
          <w:rFonts w:ascii="Times New Roman" w:hAnsi="Times New Roman" w:cs="Times New Roman"/>
          <w:sz w:val="22"/>
        </w:rPr>
      </w:pPr>
      <w:r w:rsidRPr="00F26230">
        <w:rPr>
          <w:rFonts w:ascii="Times New Roman" w:hAnsi="Times New Roman" w:cs="Times New Roman"/>
          <w:sz w:val="22"/>
        </w:rPr>
        <w:t>L’accord-cadre est conclu selon une procédure formalisée, sous la forme d’un appel d’offres ouvert, conformément aux dispositions des articles L. 2124-2 du Code de la commande publique.</w:t>
      </w:r>
    </w:p>
    <w:p w14:paraId="17354CDB" w14:textId="77777777" w:rsidR="007C1815" w:rsidRPr="00F26230" w:rsidRDefault="007C1815" w:rsidP="007C1815">
      <w:pPr>
        <w:ind w:right="283"/>
        <w:jc w:val="both"/>
        <w:rPr>
          <w:rFonts w:ascii="Times New Roman" w:hAnsi="Times New Roman" w:cs="Times New Roman"/>
          <w:sz w:val="22"/>
        </w:rPr>
      </w:pPr>
    </w:p>
    <w:p w14:paraId="7B29EB6A" w14:textId="77777777" w:rsidR="00100A90" w:rsidRPr="00F26230" w:rsidRDefault="00100A90" w:rsidP="00100A90">
      <w:pPr>
        <w:numPr>
          <w:ilvl w:val="12"/>
          <w:numId w:val="0"/>
        </w:numPr>
        <w:jc w:val="both"/>
        <w:rPr>
          <w:rFonts w:ascii="Times New Roman" w:hAnsi="Times New Roman" w:cs="Times New Roman"/>
          <w:sz w:val="22"/>
        </w:rPr>
      </w:pPr>
      <w:r w:rsidRPr="00F26230">
        <w:rPr>
          <w:rFonts w:ascii="Times New Roman" w:hAnsi="Times New Roman" w:cs="Times New Roman"/>
          <w:sz w:val="22"/>
        </w:rPr>
        <w:t xml:space="preserve">Il s’agit d’un </w:t>
      </w:r>
      <w:r w:rsidRPr="00B62526">
        <w:rPr>
          <w:rFonts w:ascii="Times New Roman" w:hAnsi="Times New Roman" w:cs="Times New Roman"/>
          <w:sz w:val="22"/>
        </w:rPr>
        <w:t>marché de fourniture mono-attributaire</w:t>
      </w:r>
      <w:r>
        <w:rPr>
          <w:rFonts w:ascii="Times New Roman" w:hAnsi="Times New Roman" w:cs="Times New Roman"/>
          <w:sz w:val="22"/>
        </w:rPr>
        <w:t xml:space="preserve"> </w:t>
      </w:r>
      <w:r w:rsidRPr="00F26230">
        <w:rPr>
          <w:rFonts w:ascii="Times New Roman" w:hAnsi="Times New Roman" w:cs="Times New Roman"/>
          <w:sz w:val="22"/>
        </w:rPr>
        <w:t xml:space="preserve">à bons de commande, régi par les articles </w:t>
      </w:r>
      <w:r w:rsidRPr="002F070E">
        <w:rPr>
          <w:rFonts w:ascii="Times New Roman" w:hAnsi="Times New Roman" w:cs="Times New Roman"/>
          <w:sz w:val="22"/>
        </w:rPr>
        <w:t>R2162-1 à R2162-14</w:t>
      </w:r>
      <w:r>
        <w:rPr>
          <w:rFonts w:ascii="Times New Roman" w:hAnsi="Times New Roman" w:cs="Times New Roman"/>
          <w:sz w:val="22"/>
        </w:rPr>
        <w:t xml:space="preserve"> </w:t>
      </w:r>
      <w:r w:rsidRPr="00F26230">
        <w:rPr>
          <w:rFonts w:ascii="Times New Roman" w:hAnsi="Times New Roman" w:cs="Times New Roman"/>
          <w:sz w:val="22"/>
        </w:rPr>
        <w:t xml:space="preserve">du même code. </w:t>
      </w:r>
    </w:p>
    <w:p w14:paraId="065D9900" w14:textId="77777777" w:rsidR="007C1815" w:rsidRPr="00F26230" w:rsidRDefault="007C1815" w:rsidP="007C1815">
      <w:pPr>
        <w:ind w:right="283"/>
        <w:jc w:val="both"/>
        <w:rPr>
          <w:rFonts w:ascii="Times New Roman" w:hAnsi="Times New Roman" w:cs="Times New Roman"/>
          <w:sz w:val="22"/>
        </w:rPr>
      </w:pPr>
    </w:p>
    <w:p w14:paraId="7D182B0C" w14:textId="03C7E5B8" w:rsidR="00EA7CA5" w:rsidRDefault="00DE7848" w:rsidP="0063124B">
      <w:pPr>
        <w:numPr>
          <w:ilvl w:val="12"/>
          <w:numId w:val="0"/>
        </w:numPr>
        <w:jc w:val="both"/>
        <w:rPr>
          <w:rFonts w:ascii="Times New Roman" w:hAnsi="Times New Roman" w:cs="Times New Roman"/>
          <w:sz w:val="22"/>
        </w:rPr>
      </w:pPr>
      <w:r w:rsidRPr="00DE7848">
        <w:rPr>
          <w:rFonts w:ascii="Times New Roman" w:hAnsi="Times New Roman" w:cs="Times New Roman"/>
          <w:sz w:val="22"/>
        </w:rPr>
        <w:t xml:space="preserve">Cet accord est mono-attributaire et conclu à prix unitaires, sans montant minimum. Le montant estimé du marché est de 475 000 € HT par an. Le montant maximum autorisé, incluant toutes les reconductions, est fixé à 1 900 000 € HT. </w:t>
      </w:r>
      <w:r w:rsidRPr="00DE7848">
        <w:rPr>
          <w:rFonts w:ascii="Times New Roman" w:hAnsi="Times New Roman" w:cs="Times New Roman"/>
          <w:sz w:val="22"/>
          <w:u w:val="single"/>
        </w:rPr>
        <w:t>Ce plafond ne constitue pas une estimation budgétaire globale du marché, mais une limite maximale de dépenses autorisées.</w:t>
      </w:r>
    </w:p>
    <w:p w14:paraId="522EB17D" w14:textId="77777777" w:rsidR="00DE7848" w:rsidRDefault="00DE7848" w:rsidP="0063124B">
      <w:pPr>
        <w:numPr>
          <w:ilvl w:val="12"/>
          <w:numId w:val="0"/>
        </w:numPr>
        <w:jc w:val="both"/>
        <w:rPr>
          <w:rFonts w:ascii="Times New Roman" w:hAnsi="Times New Roman" w:cs="Times New Roman"/>
          <w:sz w:val="22"/>
          <w:u w:val="single"/>
        </w:rPr>
      </w:pPr>
    </w:p>
    <w:p w14:paraId="470C5247" w14:textId="6F5D89EB" w:rsidR="001D7AB4" w:rsidRDefault="00DE7848" w:rsidP="001D7AB4">
      <w:pPr>
        <w:jc w:val="both"/>
        <w:rPr>
          <w:rFonts w:ascii="Times New Roman" w:hAnsi="Times New Roman" w:cs="Times New Roman"/>
          <w:sz w:val="22"/>
        </w:rPr>
      </w:pPr>
      <w:r w:rsidRPr="00DE7848">
        <w:rPr>
          <w:rFonts w:ascii="Times New Roman" w:hAnsi="Times New Roman" w:cs="Times New Roman"/>
          <w:sz w:val="22"/>
        </w:rPr>
        <w:t>Il est conclu à compter de sa date de notification pour une durée d’un (1) an et pourra être reconduit trois (3) fois pour une période d’un (1) an par tacite reconduction sauf en cas de dénonciation de l’accord-cadre par l’une ou l’autre des parties au plus tard trois (3) mois avant la date anniversaire de l’accord-cadre.</w:t>
      </w:r>
    </w:p>
    <w:p w14:paraId="128DEF12" w14:textId="77777777" w:rsidR="00DE7848" w:rsidRPr="00230810" w:rsidRDefault="00DE7848" w:rsidP="001D7AB4">
      <w:pPr>
        <w:jc w:val="both"/>
        <w:rPr>
          <w:rFonts w:ascii="Times New Roman" w:hAnsi="Times New Roman" w:cs="Times New Roman"/>
          <w:lang w:eastAsia="ar-SA"/>
        </w:rPr>
      </w:pPr>
    </w:p>
    <w:p w14:paraId="3EBD4CF4" w14:textId="1FFE7710" w:rsidR="001D7AB4" w:rsidRPr="009333CE" w:rsidRDefault="00630B1B" w:rsidP="009333CE">
      <w:pPr>
        <w:pStyle w:val="Titre2"/>
        <w:numPr>
          <w:ilvl w:val="1"/>
          <w:numId w:val="6"/>
        </w:numPr>
        <w:tabs>
          <w:tab w:val="clear" w:pos="0"/>
        </w:tabs>
        <w:ind w:left="425" w:hanging="425"/>
        <w:rPr>
          <w:rFonts w:ascii="Times New Roman" w:hAnsi="Times New Roman"/>
          <w:b/>
        </w:rPr>
      </w:pPr>
      <w:bookmarkStart w:id="10" w:name="_Hlk201150021"/>
      <w:bookmarkStart w:id="11" w:name="_Toc208579418"/>
      <w:r w:rsidRPr="009333CE">
        <w:rPr>
          <w:rFonts w:ascii="Times New Roman" w:hAnsi="Times New Roman"/>
          <w:b/>
        </w:rPr>
        <w:t>3</w:t>
      </w:r>
      <w:r w:rsidR="001D7AB4" w:rsidRPr="009333CE">
        <w:rPr>
          <w:rFonts w:ascii="Times New Roman" w:hAnsi="Times New Roman"/>
          <w:b/>
        </w:rPr>
        <w:t>.</w:t>
      </w:r>
      <w:r w:rsidR="00041500">
        <w:rPr>
          <w:rFonts w:ascii="Times New Roman" w:hAnsi="Times New Roman"/>
          <w:b/>
        </w:rPr>
        <w:t>3</w:t>
      </w:r>
      <w:r w:rsidR="001D7AB4" w:rsidRPr="009333CE">
        <w:rPr>
          <w:rFonts w:ascii="Times New Roman" w:hAnsi="Times New Roman"/>
          <w:b/>
        </w:rPr>
        <w:tab/>
        <w:t>Allotissement</w:t>
      </w:r>
      <w:bookmarkEnd w:id="11"/>
    </w:p>
    <w:bookmarkEnd w:id="10"/>
    <w:p w14:paraId="7F3DFA56" w14:textId="77777777" w:rsidR="001D7AB4" w:rsidRPr="00230810" w:rsidRDefault="001D7AB4" w:rsidP="001D7AB4">
      <w:pPr>
        <w:jc w:val="both"/>
        <w:rPr>
          <w:rFonts w:ascii="Times New Roman" w:hAnsi="Times New Roman" w:cs="Times New Roman"/>
          <w:lang w:eastAsia="ar-SA"/>
        </w:rPr>
      </w:pPr>
    </w:p>
    <w:p w14:paraId="3773DECE" w14:textId="79F3FD27" w:rsidR="00F26230" w:rsidRDefault="007C1815" w:rsidP="0063124B">
      <w:pPr>
        <w:numPr>
          <w:ilvl w:val="12"/>
          <w:numId w:val="0"/>
        </w:numPr>
        <w:jc w:val="both"/>
        <w:rPr>
          <w:rFonts w:ascii="Times New Roman" w:hAnsi="Times New Roman" w:cs="Times New Roman"/>
          <w:sz w:val="22"/>
          <w:lang w:eastAsia="ar-SA"/>
        </w:rPr>
      </w:pPr>
      <w:r w:rsidRPr="00F26230">
        <w:rPr>
          <w:rFonts w:ascii="Times New Roman" w:hAnsi="Times New Roman" w:cs="Times New Roman"/>
          <w:sz w:val="22"/>
          <w:lang w:eastAsia="ar-SA"/>
        </w:rPr>
        <w:t xml:space="preserve">Conformément à l’article L. 2113-11 du Code de la commande publique, le présent </w:t>
      </w:r>
      <w:r w:rsidR="00AB6B25">
        <w:rPr>
          <w:rFonts w:ascii="Times New Roman" w:hAnsi="Times New Roman" w:cs="Times New Roman"/>
          <w:sz w:val="22"/>
          <w:lang w:eastAsia="ar-SA"/>
        </w:rPr>
        <w:t>accord-cadre</w:t>
      </w:r>
      <w:r w:rsidRPr="00F26230">
        <w:rPr>
          <w:rFonts w:ascii="Times New Roman" w:hAnsi="Times New Roman" w:cs="Times New Roman"/>
          <w:sz w:val="22"/>
          <w:lang w:eastAsia="ar-SA"/>
        </w:rPr>
        <w:t xml:space="preserve"> n’est pas alloti. Cette décision est justifiée par le fait que l’allotissement rendrait l’exécution des prestations techniquement complexe ou financièrement moins avantageuse. Une approche globale permet d’assurer une gestion optimale des commandes et une cohérence dans la fourniture des cartes cadeaux.</w:t>
      </w:r>
    </w:p>
    <w:p w14:paraId="2043C797" w14:textId="77777777" w:rsidR="002A58D7" w:rsidRPr="00F26230" w:rsidRDefault="002A58D7" w:rsidP="0063124B">
      <w:pPr>
        <w:numPr>
          <w:ilvl w:val="12"/>
          <w:numId w:val="0"/>
        </w:numPr>
        <w:jc w:val="both"/>
        <w:rPr>
          <w:rFonts w:ascii="Times New Roman" w:hAnsi="Times New Roman" w:cs="Times New Roman"/>
          <w:sz w:val="22"/>
          <w:lang w:eastAsia="ar-SA"/>
        </w:rPr>
      </w:pPr>
    </w:p>
    <w:p w14:paraId="208D5213" w14:textId="77777777" w:rsidR="007C1815" w:rsidRPr="00230810" w:rsidRDefault="007C1815" w:rsidP="001D7AB4">
      <w:pPr>
        <w:jc w:val="both"/>
        <w:rPr>
          <w:rFonts w:ascii="Times New Roman" w:hAnsi="Times New Roman" w:cs="Times New Roman"/>
          <w:lang w:eastAsia="ar-SA"/>
        </w:rPr>
      </w:pPr>
    </w:p>
    <w:p w14:paraId="4C89B327" w14:textId="1871BC16" w:rsidR="001D7AB4" w:rsidRPr="009333CE" w:rsidRDefault="00630B1B" w:rsidP="009333CE">
      <w:pPr>
        <w:pStyle w:val="Titre2"/>
        <w:numPr>
          <w:ilvl w:val="1"/>
          <w:numId w:val="6"/>
        </w:numPr>
        <w:tabs>
          <w:tab w:val="clear" w:pos="0"/>
        </w:tabs>
        <w:ind w:left="425" w:hanging="425"/>
        <w:rPr>
          <w:rFonts w:ascii="Times New Roman" w:hAnsi="Times New Roman"/>
          <w:b/>
        </w:rPr>
      </w:pPr>
      <w:bookmarkStart w:id="12" w:name="_Toc208579419"/>
      <w:r w:rsidRPr="009333CE">
        <w:rPr>
          <w:rFonts w:ascii="Times New Roman" w:hAnsi="Times New Roman"/>
          <w:b/>
        </w:rPr>
        <w:lastRenderedPageBreak/>
        <w:t>3</w:t>
      </w:r>
      <w:r w:rsidR="00041500">
        <w:rPr>
          <w:rFonts w:ascii="Times New Roman" w:hAnsi="Times New Roman"/>
          <w:b/>
        </w:rPr>
        <w:t>.4</w:t>
      </w:r>
      <w:r w:rsidR="001D7AB4" w:rsidRPr="009333CE">
        <w:rPr>
          <w:rFonts w:ascii="Times New Roman" w:hAnsi="Times New Roman"/>
          <w:b/>
        </w:rPr>
        <w:tab/>
        <w:t>Variante(s)/option(s)/prestations supplémentaires éventuelles (PSE)</w:t>
      </w:r>
      <w:bookmarkEnd w:id="12"/>
    </w:p>
    <w:p w14:paraId="59AACC7D" w14:textId="77777777" w:rsidR="001D7AB4" w:rsidRPr="00230810" w:rsidRDefault="001D7AB4" w:rsidP="001D7AB4">
      <w:pPr>
        <w:pStyle w:val="Corpsdetexte"/>
        <w:rPr>
          <w:rFonts w:ascii="Times New Roman" w:hAnsi="Times New Roman" w:cs="Times New Roman"/>
          <w:sz w:val="22"/>
          <w:szCs w:val="22"/>
          <w:lang w:eastAsia="ar-SA"/>
        </w:rPr>
      </w:pPr>
    </w:p>
    <w:tbl>
      <w:tblPr>
        <w:tblW w:w="95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9"/>
        <w:gridCol w:w="5625"/>
      </w:tblGrid>
      <w:tr w:rsidR="001D7AB4" w:rsidRPr="00230810" w14:paraId="6533DD5B" w14:textId="77777777" w:rsidTr="006051C4">
        <w:trPr>
          <w:trHeight w:val="328"/>
        </w:trPr>
        <w:tc>
          <w:tcPr>
            <w:tcW w:w="3969" w:type="dxa"/>
            <w:shd w:val="clear" w:color="auto" w:fill="F1F1F1"/>
          </w:tcPr>
          <w:p w14:paraId="0873B1C7" w14:textId="77777777" w:rsidR="001D7AB4" w:rsidRPr="00230810" w:rsidRDefault="001D7AB4" w:rsidP="00AA3D6F">
            <w:pPr>
              <w:pStyle w:val="Corpsdetexte"/>
              <w:rPr>
                <w:rFonts w:ascii="Times New Roman" w:hAnsi="Times New Roman" w:cs="Times New Roman"/>
                <w:b/>
                <w:sz w:val="22"/>
                <w:szCs w:val="22"/>
                <w:lang w:eastAsia="ar-SA"/>
              </w:rPr>
            </w:pPr>
            <w:r w:rsidRPr="00230810">
              <w:rPr>
                <w:rFonts w:ascii="Times New Roman" w:hAnsi="Times New Roman" w:cs="Times New Roman"/>
                <w:b/>
                <w:sz w:val="22"/>
                <w:szCs w:val="22"/>
                <w:lang w:eastAsia="ar-SA"/>
              </w:rPr>
              <w:t>Option(s)</w:t>
            </w:r>
          </w:p>
        </w:tc>
        <w:tc>
          <w:tcPr>
            <w:tcW w:w="5625" w:type="dxa"/>
          </w:tcPr>
          <w:p w14:paraId="5977D504" w14:textId="77777777" w:rsidR="001D7AB4" w:rsidRPr="00230810" w:rsidRDefault="001D7AB4" w:rsidP="00AA3D6F">
            <w:pPr>
              <w:pStyle w:val="Corpsdetexte"/>
              <w:rPr>
                <w:rFonts w:ascii="Times New Roman" w:hAnsi="Times New Roman" w:cs="Times New Roman"/>
                <w:sz w:val="22"/>
                <w:szCs w:val="22"/>
                <w:lang w:eastAsia="ar-SA"/>
              </w:rPr>
            </w:pPr>
            <w:r w:rsidRPr="00230810">
              <w:rPr>
                <w:rFonts w:ascii="Times New Roman" w:hAnsi="Times New Roman" w:cs="Times New Roman"/>
                <w:sz w:val="22"/>
                <w:szCs w:val="22"/>
                <w:lang w:eastAsia="ar-SA"/>
              </w:rPr>
              <w:t>Elles ne sont pas prévues au titre de la présente consultation.</w:t>
            </w:r>
          </w:p>
        </w:tc>
      </w:tr>
      <w:tr w:rsidR="001D7AB4" w:rsidRPr="00230810" w14:paraId="5AEDE199" w14:textId="77777777" w:rsidTr="006051C4">
        <w:trPr>
          <w:trHeight w:val="548"/>
        </w:trPr>
        <w:tc>
          <w:tcPr>
            <w:tcW w:w="3969" w:type="dxa"/>
            <w:shd w:val="clear" w:color="auto" w:fill="F1F1F1"/>
          </w:tcPr>
          <w:p w14:paraId="11BFE346" w14:textId="77777777" w:rsidR="001D7AB4" w:rsidRPr="00230810" w:rsidRDefault="001D7AB4" w:rsidP="00AA3D6F">
            <w:pPr>
              <w:pStyle w:val="Corpsdetexte"/>
              <w:rPr>
                <w:rFonts w:ascii="Times New Roman" w:hAnsi="Times New Roman" w:cs="Times New Roman"/>
                <w:b/>
                <w:sz w:val="22"/>
                <w:szCs w:val="22"/>
                <w:lang w:eastAsia="ar-SA"/>
              </w:rPr>
            </w:pPr>
            <w:r w:rsidRPr="00230810">
              <w:rPr>
                <w:rFonts w:ascii="Times New Roman" w:hAnsi="Times New Roman" w:cs="Times New Roman"/>
                <w:b/>
                <w:sz w:val="22"/>
                <w:szCs w:val="22"/>
                <w:lang w:eastAsia="ar-SA"/>
              </w:rPr>
              <w:t>Prestations supplémentaires éventuelles (PSE)</w:t>
            </w:r>
          </w:p>
        </w:tc>
        <w:tc>
          <w:tcPr>
            <w:tcW w:w="5625" w:type="dxa"/>
          </w:tcPr>
          <w:p w14:paraId="097EA789" w14:textId="77777777" w:rsidR="001D7AB4" w:rsidRPr="00230810" w:rsidRDefault="001D7AB4" w:rsidP="00AA3D6F">
            <w:pPr>
              <w:pStyle w:val="Corpsdetexte"/>
              <w:rPr>
                <w:rFonts w:ascii="Times New Roman" w:hAnsi="Times New Roman" w:cs="Times New Roman"/>
                <w:sz w:val="22"/>
                <w:szCs w:val="22"/>
                <w:lang w:eastAsia="ar-SA"/>
              </w:rPr>
            </w:pPr>
            <w:r w:rsidRPr="00230810">
              <w:rPr>
                <w:rFonts w:ascii="Times New Roman" w:hAnsi="Times New Roman" w:cs="Times New Roman"/>
                <w:sz w:val="22"/>
                <w:szCs w:val="22"/>
                <w:lang w:eastAsia="ar-SA"/>
              </w:rPr>
              <w:t>Elles ne sont pas prévues au titre de la présente consultation.</w:t>
            </w:r>
          </w:p>
        </w:tc>
      </w:tr>
      <w:tr w:rsidR="001D7AB4" w:rsidRPr="00B01C15" w14:paraId="6867EF1D" w14:textId="77777777" w:rsidTr="006051C4">
        <w:trPr>
          <w:trHeight w:val="394"/>
        </w:trPr>
        <w:tc>
          <w:tcPr>
            <w:tcW w:w="3969" w:type="dxa"/>
            <w:shd w:val="clear" w:color="auto" w:fill="F1F1F1"/>
          </w:tcPr>
          <w:p w14:paraId="3BCB641E" w14:textId="2F747A72" w:rsidR="001D7AB4" w:rsidRPr="00230810" w:rsidRDefault="001D7AB4" w:rsidP="00AA3D6F">
            <w:pPr>
              <w:pStyle w:val="Corpsdetexte"/>
              <w:jc w:val="left"/>
              <w:rPr>
                <w:rFonts w:ascii="Times New Roman" w:hAnsi="Times New Roman" w:cs="Times New Roman"/>
                <w:b/>
                <w:sz w:val="22"/>
                <w:szCs w:val="22"/>
                <w:lang w:eastAsia="ar-SA"/>
              </w:rPr>
            </w:pPr>
            <w:r w:rsidRPr="00230810">
              <w:rPr>
                <w:rFonts w:ascii="Times New Roman" w:hAnsi="Times New Roman" w:cs="Times New Roman"/>
                <w:b/>
                <w:sz w:val="22"/>
                <w:szCs w:val="22"/>
                <w:lang w:eastAsia="ar-SA"/>
              </w:rPr>
              <w:t>Variante</w:t>
            </w:r>
            <w:r w:rsidR="006051C4" w:rsidRPr="00230810">
              <w:rPr>
                <w:rFonts w:ascii="Times New Roman" w:hAnsi="Times New Roman" w:cs="Times New Roman"/>
                <w:b/>
                <w:sz w:val="22"/>
                <w:szCs w:val="22"/>
                <w:lang w:eastAsia="ar-SA"/>
              </w:rPr>
              <w:t>(s)</w:t>
            </w:r>
          </w:p>
        </w:tc>
        <w:tc>
          <w:tcPr>
            <w:tcW w:w="5625" w:type="dxa"/>
          </w:tcPr>
          <w:p w14:paraId="52642EE5" w14:textId="6B77FA0F" w:rsidR="001D7AB4" w:rsidRPr="00ED6EB1" w:rsidRDefault="006051C4" w:rsidP="00AA3D6F">
            <w:pPr>
              <w:pStyle w:val="Corpsdetexte"/>
              <w:rPr>
                <w:rFonts w:ascii="Times New Roman" w:hAnsi="Times New Roman" w:cs="Times New Roman"/>
                <w:color w:val="000000"/>
                <w:sz w:val="18"/>
                <w:szCs w:val="18"/>
                <w:shd w:val="clear" w:color="auto" w:fill="FFFFFF"/>
              </w:rPr>
            </w:pPr>
            <w:r w:rsidRPr="00230810">
              <w:rPr>
                <w:rFonts w:ascii="Times New Roman" w:hAnsi="Times New Roman" w:cs="Times New Roman"/>
                <w:sz w:val="22"/>
                <w:szCs w:val="22"/>
                <w:lang w:eastAsia="ar-SA"/>
              </w:rPr>
              <w:t>Elles ne sont pas prévues au titre de la présente consultation.</w:t>
            </w:r>
          </w:p>
        </w:tc>
      </w:tr>
    </w:tbl>
    <w:p w14:paraId="3C67CE22" w14:textId="77777777" w:rsidR="00227B49" w:rsidRDefault="00227B49" w:rsidP="00F26230">
      <w:pPr>
        <w:pStyle w:val="Titre2"/>
        <w:ind w:left="0" w:firstLine="0"/>
        <w:jc w:val="center"/>
        <w:rPr>
          <w:rFonts w:ascii="Times New Roman" w:hAnsi="Times New Roman"/>
          <w:b/>
          <w:sz w:val="28"/>
        </w:rPr>
      </w:pPr>
      <w:bookmarkStart w:id="13" w:name="_Toc1737786"/>
    </w:p>
    <w:p w14:paraId="4DA5C6F3" w14:textId="65B06D8E" w:rsidR="001D7AB4" w:rsidRPr="00F26230" w:rsidRDefault="00230810" w:rsidP="00F26230">
      <w:pPr>
        <w:pStyle w:val="Titre2"/>
        <w:ind w:left="0" w:firstLine="0"/>
        <w:jc w:val="center"/>
        <w:rPr>
          <w:rFonts w:ascii="Times New Roman" w:hAnsi="Times New Roman"/>
          <w:b/>
          <w:sz w:val="28"/>
        </w:rPr>
      </w:pPr>
      <w:bookmarkStart w:id="14" w:name="_Toc208579420"/>
      <w:r w:rsidRPr="00F26230">
        <w:rPr>
          <w:rFonts w:ascii="Times New Roman" w:hAnsi="Times New Roman"/>
          <w:b/>
          <w:sz w:val="28"/>
        </w:rPr>
        <w:t>ARTICLE 4</w:t>
      </w:r>
      <w:r w:rsidR="001D7AB4" w:rsidRPr="00F26230">
        <w:rPr>
          <w:rFonts w:ascii="Times New Roman" w:hAnsi="Times New Roman"/>
          <w:b/>
          <w:sz w:val="28"/>
        </w:rPr>
        <w:t xml:space="preserve"> – DOSSIER </w:t>
      </w:r>
      <w:bookmarkEnd w:id="13"/>
      <w:r w:rsidR="001D7AB4" w:rsidRPr="00F26230">
        <w:rPr>
          <w:rFonts w:ascii="Times New Roman" w:hAnsi="Times New Roman"/>
          <w:b/>
          <w:sz w:val="28"/>
        </w:rPr>
        <w:t>DE CONSULTATION DES ENTREPRISES (DCE)</w:t>
      </w:r>
      <w:bookmarkEnd w:id="14"/>
    </w:p>
    <w:p w14:paraId="6BCE4778" w14:textId="77777777" w:rsidR="001D7AB4" w:rsidRPr="00F26230" w:rsidRDefault="001D7AB4" w:rsidP="001D7AB4">
      <w:pPr>
        <w:rPr>
          <w:rFonts w:ascii="Times New Roman" w:hAnsi="Times New Roman" w:cs="Times New Roman"/>
          <w:lang w:eastAsia="ar-SA"/>
        </w:rPr>
      </w:pPr>
    </w:p>
    <w:p w14:paraId="6398B5B6" w14:textId="7BA21322" w:rsidR="001D7AB4" w:rsidRPr="009333CE" w:rsidRDefault="00230810" w:rsidP="009333CE">
      <w:pPr>
        <w:pStyle w:val="Titre2"/>
        <w:numPr>
          <w:ilvl w:val="1"/>
          <w:numId w:val="6"/>
        </w:numPr>
        <w:tabs>
          <w:tab w:val="clear" w:pos="0"/>
        </w:tabs>
        <w:ind w:left="425" w:hanging="425"/>
        <w:rPr>
          <w:rFonts w:ascii="Times New Roman" w:hAnsi="Times New Roman"/>
          <w:b/>
        </w:rPr>
      </w:pPr>
      <w:bookmarkStart w:id="15" w:name="_Toc142660085"/>
      <w:bookmarkStart w:id="16" w:name="_Toc208579421"/>
      <w:r w:rsidRPr="009333CE">
        <w:rPr>
          <w:rFonts w:ascii="Times New Roman" w:hAnsi="Times New Roman"/>
          <w:b/>
        </w:rPr>
        <w:t>4</w:t>
      </w:r>
      <w:r w:rsidR="001D7AB4" w:rsidRPr="009333CE">
        <w:rPr>
          <w:rFonts w:ascii="Times New Roman" w:hAnsi="Times New Roman"/>
          <w:b/>
        </w:rPr>
        <w:t>.1. Composition et modalités de retrait du Dossier de Consultation des Entreprises</w:t>
      </w:r>
      <w:bookmarkEnd w:id="15"/>
      <w:bookmarkEnd w:id="16"/>
    </w:p>
    <w:p w14:paraId="747FEF57" w14:textId="102069FF" w:rsidR="001D7AB4" w:rsidRPr="00F26230" w:rsidRDefault="009333CE" w:rsidP="001D7AB4">
      <w:pPr>
        <w:pStyle w:val="Corpsdetexte"/>
        <w:spacing w:before="120" w:line="276" w:lineRule="auto"/>
        <w:ind w:right="17"/>
        <w:rPr>
          <w:rFonts w:ascii="Times New Roman" w:hAnsi="Times New Roman" w:cs="Times New Roman"/>
          <w:sz w:val="22"/>
          <w:szCs w:val="22"/>
          <w:lang w:eastAsia="ar-SA"/>
        </w:rPr>
      </w:pPr>
      <w:r>
        <w:rPr>
          <w:rFonts w:ascii="Times New Roman" w:hAnsi="Times New Roman" w:cs="Times New Roman"/>
          <w:sz w:val="22"/>
          <w:szCs w:val="22"/>
          <w:lang w:eastAsia="ar-SA"/>
        </w:rPr>
        <w:br/>
      </w:r>
      <w:r w:rsidR="001D7AB4" w:rsidRPr="00F26230">
        <w:rPr>
          <w:rFonts w:ascii="Times New Roman" w:hAnsi="Times New Roman" w:cs="Times New Roman"/>
          <w:sz w:val="22"/>
          <w:szCs w:val="22"/>
          <w:lang w:eastAsia="ar-SA"/>
        </w:rPr>
        <w:t>Le DCE se compose des éléments suivants :</w:t>
      </w:r>
    </w:p>
    <w:p w14:paraId="6B0DCFD8" w14:textId="77777777" w:rsidR="001D7AB4" w:rsidRPr="00F26230" w:rsidRDefault="001D7AB4" w:rsidP="001D7AB4">
      <w:pPr>
        <w:pStyle w:val="Paragraphedeliste"/>
        <w:numPr>
          <w:ilvl w:val="0"/>
          <w:numId w:val="16"/>
        </w:numPr>
        <w:spacing w:after="200" w:line="276" w:lineRule="auto"/>
        <w:contextualSpacing/>
        <w:rPr>
          <w:rFonts w:ascii="Times New Roman" w:hAnsi="Times New Roman" w:cs="Times New Roman"/>
          <w:bCs/>
          <w:snapToGrid w:val="0"/>
          <w:sz w:val="22"/>
          <w:szCs w:val="22"/>
        </w:rPr>
      </w:pPr>
      <w:proofErr w:type="gramStart"/>
      <w:r w:rsidRPr="00F26230">
        <w:rPr>
          <w:rFonts w:ascii="Times New Roman" w:hAnsi="Times New Roman" w:cs="Times New Roman"/>
          <w:bCs/>
          <w:snapToGrid w:val="0"/>
          <w:sz w:val="22"/>
          <w:szCs w:val="22"/>
        </w:rPr>
        <w:t>l’acte</w:t>
      </w:r>
      <w:proofErr w:type="gramEnd"/>
      <w:r w:rsidRPr="00F26230">
        <w:rPr>
          <w:rFonts w:ascii="Times New Roman" w:hAnsi="Times New Roman" w:cs="Times New Roman"/>
          <w:bCs/>
          <w:snapToGrid w:val="0"/>
          <w:sz w:val="22"/>
          <w:szCs w:val="22"/>
        </w:rPr>
        <w:t xml:space="preserve"> d’engagement et ses annexes, dûment remplis, datés et signés ; </w:t>
      </w:r>
    </w:p>
    <w:p w14:paraId="0BEB7966" w14:textId="490D73F6" w:rsidR="001D7AB4" w:rsidRPr="00F26230" w:rsidRDefault="001D7AB4" w:rsidP="001D7AB4">
      <w:pPr>
        <w:pStyle w:val="Paragraphedeliste"/>
        <w:numPr>
          <w:ilvl w:val="0"/>
          <w:numId w:val="16"/>
        </w:numPr>
        <w:spacing w:after="200" w:line="276" w:lineRule="auto"/>
        <w:contextualSpacing/>
        <w:rPr>
          <w:rFonts w:ascii="Times New Roman" w:hAnsi="Times New Roman" w:cs="Times New Roman"/>
          <w:bCs/>
          <w:snapToGrid w:val="0"/>
          <w:sz w:val="22"/>
          <w:szCs w:val="22"/>
        </w:rPr>
      </w:pPr>
      <w:proofErr w:type="gramStart"/>
      <w:r w:rsidRPr="00F26230">
        <w:rPr>
          <w:rFonts w:ascii="Times New Roman" w:hAnsi="Times New Roman" w:cs="Times New Roman"/>
          <w:bCs/>
          <w:snapToGrid w:val="0"/>
          <w:sz w:val="22"/>
          <w:szCs w:val="22"/>
        </w:rPr>
        <w:t>le</w:t>
      </w:r>
      <w:proofErr w:type="gramEnd"/>
      <w:r w:rsidRPr="00F26230">
        <w:rPr>
          <w:rFonts w:ascii="Times New Roman" w:hAnsi="Times New Roman" w:cs="Times New Roman"/>
          <w:bCs/>
          <w:snapToGrid w:val="0"/>
          <w:sz w:val="22"/>
          <w:szCs w:val="22"/>
        </w:rPr>
        <w:t xml:space="preserve"> présent règlement de la consultation (RC) et </w:t>
      </w:r>
      <w:r w:rsidR="00E628D6" w:rsidRPr="00F26230">
        <w:rPr>
          <w:rFonts w:ascii="Times New Roman" w:hAnsi="Times New Roman" w:cs="Times New Roman"/>
          <w:bCs/>
          <w:snapToGrid w:val="0"/>
          <w:sz w:val="22"/>
          <w:szCs w:val="22"/>
        </w:rPr>
        <w:t>s</w:t>
      </w:r>
      <w:r w:rsidR="00E628D6">
        <w:rPr>
          <w:rFonts w:ascii="Times New Roman" w:hAnsi="Times New Roman" w:cs="Times New Roman"/>
          <w:bCs/>
          <w:snapToGrid w:val="0"/>
          <w:sz w:val="22"/>
          <w:szCs w:val="22"/>
        </w:rPr>
        <w:t>on</w:t>
      </w:r>
      <w:r w:rsidR="00E628D6" w:rsidRPr="00F26230">
        <w:rPr>
          <w:rFonts w:ascii="Times New Roman" w:hAnsi="Times New Roman" w:cs="Times New Roman"/>
          <w:bCs/>
          <w:snapToGrid w:val="0"/>
          <w:sz w:val="22"/>
          <w:szCs w:val="22"/>
        </w:rPr>
        <w:t xml:space="preserve"> </w:t>
      </w:r>
      <w:r w:rsidRPr="00F26230">
        <w:rPr>
          <w:rFonts w:ascii="Times New Roman" w:hAnsi="Times New Roman" w:cs="Times New Roman"/>
          <w:bCs/>
          <w:snapToGrid w:val="0"/>
          <w:sz w:val="22"/>
          <w:szCs w:val="22"/>
        </w:rPr>
        <w:t>annexe ;</w:t>
      </w:r>
    </w:p>
    <w:p w14:paraId="7E0A5C27" w14:textId="2C90D7BE" w:rsidR="001D7AB4" w:rsidRPr="00F26230" w:rsidRDefault="001D7AB4" w:rsidP="004C3C4A">
      <w:pPr>
        <w:pStyle w:val="Paragraphedeliste"/>
        <w:numPr>
          <w:ilvl w:val="0"/>
          <w:numId w:val="16"/>
        </w:numPr>
        <w:spacing w:after="200" w:line="276" w:lineRule="auto"/>
        <w:contextualSpacing/>
        <w:rPr>
          <w:rFonts w:ascii="Times New Roman" w:hAnsi="Times New Roman" w:cs="Times New Roman"/>
          <w:sz w:val="22"/>
          <w:szCs w:val="22"/>
        </w:rPr>
      </w:pPr>
      <w:proofErr w:type="gramStart"/>
      <w:r w:rsidRPr="00F26230">
        <w:rPr>
          <w:rFonts w:ascii="Times New Roman" w:hAnsi="Times New Roman" w:cs="Times New Roman"/>
          <w:bCs/>
          <w:snapToGrid w:val="0"/>
          <w:sz w:val="22"/>
          <w:szCs w:val="22"/>
        </w:rPr>
        <w:t>le</w:t>
      </w:r>
      <w:proofErr w:type="gramEnd"/>
      <w:r w:rsidRPr="00F26230">
        <w:rPr>
          <w:rFonts w:ascii="Times New Roman" w:hAnsi="Times New Roman" w:cs="Times New Roman"/>
          <w:bCs/>
          <w:snapToGrid w:val="0"/>
          <w:sz w:val="22"/>
          <w:szCs w:val="22"/>
        </w:rPr>
        <w:t xml:space="preserve"> cahier des clauses particulières (CCP)</w:t>
      </w:r>
      <w:r w:rsidR="004C3C4A" w:rsidRPr="00F26230">
        <w:rPr>
          <w:rFonts w:ascii="Times New Roman" w:hAnsi="Times New Roman" w:cs="Times New Roman"/>
          <w:bCs/>
          <w:snapToGrid w:val="0"/>
          <w:sz w:val="22"/>
          <w:szCs w:val="22"/>
        </w:rPr>
        <w:t xml:space="preserve">. </w:t>
      </w:r>
    </w:p>
    <w:p w14:paraId="6E7E2CC4" w14:textId="77777777" w:rsidR="001D7AB4" w:rsidRPr="00F26230" w:rsidRDefault="001D7AB4" w:rsidP="0063124B">
      <w:pPr>
        <w:numPr>
          <w:ilvl w:val="12"/>
          <w:numId w:val="0"/>
        </w:numPr>
        <w:jc w:val="both"/>
        <w:rPr>
          <w:rFonts w:ascii="Times New Roman" w:hAnsi="Times New Roman" w:cs="Times New Roman"/>
          <w:sz w:val="22"/>
          <w:szCs w:val="22"/>
        </w:rPr>
      </w:pPr>
      <w:r w:rsidRPr="00F26230">
        <w:rPr>
          <w:rFonts w:ascii="Times New Roman" w:hAnsi="Times New Roman" w:cs="Times New Roman"/>
          <w:sz w:val="22"/>
          <w:szCs w:val="22"/>
        </w:rPr>
        <w:t>L'ensemble du DCE est disponible gratuitement pour tout candidat par retrait sur le site internet de la PLACE (</w:t>
      </w:r>
      <w:r w:rsidRPr="00F26230">
        <w:rPr>
          <w:rFonts w:ascii="Times New Roman" w:eastAsia="Calibri" w:hAnsi="Times New Roman" w:cs="Times New Roman"/>
          <w:sz w:val="22"/>
          <w:szCs w:val="22"/>
        </w:rPr>
        <w:t>plate-forme des achats de l’Etat) à l’adresse suivante</w:t>
      </w:r>
      <w:r w:rsidRPr="00F26230">
        <w:rPr>
          <w:rFonts w:ascii="Times New Roman" w:hAnsi="Times New Roman" w:cs="Times New Roman"/>
          <w:sz w:val="22"/>
          <w:szCs w:val="22"/>
        </w:rPr>
        <w:t xml:space="preserve"> : </w:t>
      </w:r>
      <w:hyperlink r:id="rId10" w:history="1">
        <w:r w:rsidRPr="00F26230">
          <w:rPr>
            <w:rFonts w:ascii="Times New Roman" w:hAnsi="Times New Roman" w:cs="Times New Roman"/>
            <w:color w:val="0000FF"/>
            <w:sz w:val="22"/>
            <w:szCs w:val="22"/>
            <w:u w:val="single"/>
          </w:rPr>
          <w:t>https://www.marches-publics.gouv.fr/</w:t>
        </w:r>
      </w:hyperlink>
      <w:r w:rsidRPr="00F26230">
        <w:rPr>
          <w:rFonts w:ascii="Times New Roman" w:hAnsi="Times New Roman" w:cs="Times New Roman"/>
          <w:sz w:val="22"/>
          <w:szCs w:val="22"/>
        </w:rPr>
        <w:t xml:space="preserve">  </w:t>
      </w:r>
    </w:p>
    <w:p w14:paraId="79884AEB" w14:textId="77777777" w:rsidR="001D7AB4" w:rsidRPr="00F26230" w:rsidRDefault="001D7AB4" w:rsidP="001D7AB4">
      <w:pPr>
        <w:ind w:right="17"/>
        <w:jc w:val="both"/>
        <w:rPr>
          <w:rFonts w:ascii="Times New Roman" w:hAnsi="Times New Roman" w:cs="Times New Roman"/>
          <w:sz w:val="22"/>
          <w:szCs w:val="22"/>
        </w:rPr>
      </w:pPr>
    </w:p>
    <w:p w14:paraId="7CAF12FA" w14:textId="32D372FB" w:rsidR="001D7AB4" w:rsidRPr="009333CE" w:rsidRDefault="00230810" w:rsidP="009333CE">
      <w:pPr>
        <w:pStyle w:val="Titre2"/>
        <w:numPr>
          <w:ilvl w:val="1"/>
          <w:numId w:val="6"/>
        </w:numPr>
        <w:tabs>
          <w:tab w:val="clear" w:pos="0"/>
        </w:tabs>
        <w:ind w:left="425" w:hanging="425"/>
        <w:rPr>
          <w:rFonts w:ascii="Times New Roman" w:hAnsi="Times New Roman"/>
          <w:b/>
        </w:rPr>
      </w:pPr>
      <w:bookmarkStart w:id="17" w:name="_Toc400977696"/>
      <w:bookmarkStart w:id="18" w:name="_Toc124528220"/>
      <w:bookmarkStart w:id="19" w:name="_Toc208579422"/>
      <w:r w:rsidRPr="009333CE">
        <w:rPr>
          <w:rFonts w:ascii="Times New Roman" w:hAnsi="Times New Roman"/>
          <w:b/>
        </w:rPr>
        <w:t>4</w:t>
      </w:r>
      <w:r w:rsidR="001D7AB4" w:rsidRPr="009333CE">
        <w:rPr>
          <w:rFonts w:ascii="Times New Roman" w:hAnsi="Times New Roman"/>
          <w:b/>
        </w:rPr>
        <w:t>.2. Demande de renseignements complémentaires</w:t>
      </w:r>
      <w:bookmarkEnd w:id="17"/>
      <w:bookmarkEnd w:id="18"/>
      <w:bookmarkEnd w:id="19"/>
    </w:p>
    <w:p w14:paraId="6377F987" w14:textId="77777777" w:rsidR="001D7AB4" w:rsidRPr="00F26230" w:rsidRDefault="001D7AB4" w:rsidP="001D7AB4">
      <w:pPr>
        <w:rPr>
          <w:rFonts w:ascii="Times New Roman" w:hAnsi="Times New Roman" w:cs="Times New Roman"/>
          <w:sz w:val="22"/>
          <w:szCs w:val="22"/>
          <w:lang w:eastAsia="ar-SA"/>
        </w:rPr>
      </w:pPr>
    </w:p>
    <w:p w14:paraId="0CACA1DD" w14:textId="77777777" w:rsidR="001D7AB4" w:rsidRPr="00F26230" w:rsidRDefault="001D7AB4" w:rsidP="0063124B">
      <w:pPr>
        <w:numPr>
          <w:ilvl w:val="12"/>
          <w:numId w:val="0"/>
        </w:numPr>
        <w:jc w:val="both"/>
        <w:rPr>
          <w:rFonts w:ascii="Times New Roman" w:hAnsi="Times New Roman" w:cs="Times New Roman"/>
          <w:sz w:val="22"/>
          <w:szCs w:val="22"/>
        </w:rPr>
      </w:pPr>
      <w:r w:rsidRPr="00F26230">
        <w:rPr>
          <w:rFonts w:ascii="Times New Roman" w:hAnsi="Times New Roman" w:cs="Times New Roman"/>
          <w:sz w:val="22"/>
          <w:szCs w:val="22"/>
        </w:rPr>
        <w:t xml:space="preserve">Les questions complémentaires relatives à la procédure sont adressées au pouvoir adjudicateur </w:t>
      </w:r>
      <w:r w:rsidRPr="00F26230">
        <w:rPr>
          <w:rFonts w:ascii="Times New Roman" w:hAnsi="Times New Roman" w:cs="Times New Roman"/>
          <w:b/>
          <w:sz w:val="22"/>
          <w:szCs w:val="22"/>
          <w:u w:val="single"/>
        </w:rPr>
        <w:t>uniquement</w:t>
      </w:r>
      <w:r w:rsidRPr="00F26230">
        <w:rPr>
          <w:rFonts w:ascii="Times New Roman" w:hAnsi="Times New Roman" w:cs="Times New Roman"/>
          <w:sz w:val="22"/>
          <w:szCs w:val="22"/>
        </w:rPr>
        <w:t xml:space="preserve"> via le site </w:t>
      </w:r>
      <w:hyperlink r:id="rId11">
        <w:r w:rsidRPr="00F26230">
          <w:rPr>
            <w:rStyle w:val="LienInternet"/>
            <w:rFonts w:ascii="Times New Roman" w:hAnsi="Times New Roman" w:cs="Times New Roman"/>
            <w:sz w:val="22"/>
            <w:szCs w:val="22"/>
          </w:rPr>
          <w:t>https://www.marches-publics.gouv.fr/</w:t>
        </w:r>
      </w:hyperlink>
      <w:r w:rsidRPr="00F26230">
        <w:rPr>
          <w:rFonts w:ascii="Times New Roman" w:hAnsi="Times New Roman" w:cs="Times New Roman"/>
          <w:sz w:val="22"/>
          <w:szCs w:val="22"/>
        </w:rPr>
        <w:t>.</w:t>
      </w:r>
    </w:p>
    <w:p w14:paraId="55CA4B63" w14:textId="77777777" w:rsidR="001D7AB4" w:rsidRPr="00B01C15" w:rsidRDefault="001D7AB4" w:rsidP="001D7AB4">
      <w:pPr>
        <w:pStyle w:val="Corpsdetexte"/>
        <w:rPr>
          <w:rFonts w:ascii="Times New Roman" w:hAnsi="Times New Roman" w:cs="Times New Roman"/>
          <w:sz w:val="22"/>
          <w:szCs w:val="22"/>
        </w:rPr>
      </w:pPr>
    </w:p>
    <w:p w14:paraId="4CBB0655" w14:textId="1B8ADC19" w:rsidR="001D7AB4" w:rsidRPr="00562FDB" w:rsidRDefault="001D7AB4" w:rsidP="001D7AB4">
      <w:pPr>
        <w:pStyle w:val="Corpsdetexte"/>
        <w:rPr>
          <w:rFonts w:ascii="Times New Roman" w:hAnsi="Times New Roman" w:cs="Times New Roman"/>
          <w:sz w:val="22"/>
          <w:szCs w:val="22"/>
        </w:rPr>
      </w:pPr>
      <w:r w:rsidRPr="00562FDB">
        <w:rPr>
          <w:rFonts w:ascii="Times New Roman" w:hAnsi="Times New Roman" w:cs="Times New Roman"/>
          <w:sz w:val="22"/>
          <w:szCs w:val="22"/>
        </w:rPr>
        <w:t xml:space="preserve">Les demandes sont adressées au </w:t>
      </w:r>
      <w:r w:rsidRPr="00562FDB">
        <w:rPr>
          <w:rFonts w:ascii="Times New Roman" w:hAnsi="Times New Roman" w:cs="Times New Roman"/>
          <w:b/>
          <w:bCs/>
          <w:sz w:val="22"/>
          <w:szCs w:val="22"/>
        </w:rPr>
        <w:t>plus tard</w:t>
      </w:r>
      <w:r w:rsidR="00562FDB" w:rsidRPr="00562FDB">
        <w:rPr>
          <w:rFonts w:ascii="Times New Roman" w:hAnsi="Times New Roman" w:cs="Times New Roman"/>
          <w:b/>
          <w:bCs/>
          <w:sz w:val="22"/>
          <w:szCs w:val="22"/>
        </w:rPr>
        <w:t xml:space="preserve"> dix</w:t>
      </w:r>
      <w:r w:rsidRPr="00562FDB">
        <w:rPr>
          <w:rFonts w:ascii="Times New Roman" w:hAnsi="Times New Roman" w:cs="Times New Roman"/>
          <w:b/>
          <w:bCs/>
          <w:sz w:val="22"/>
          <w:szCs w:val="22"/>
        </w:rPr>
        <w:t xml:space="preserve"> </w:t>
      </w:r>
      <w:r w:rsidR="00562FDB" w:rsidRPr="00562FDB">
        <w:rPr>
          <w:rFonts w:ascii="Times New Roman" w:hAnsi="Times New Roman" w:cs="Times New Roman"/>
          <w:b/>
          <w:bCs/>
          <w:sz w:val="22"/>
          <w:szCs w:val="22"/>
        </w:rPr>
        <w:t>(10)</w:t>
      </w:r>
      <w:r w:rsidRPr="00562FDB">
        <w:rPr>
          <w:rFonts w:ascii="Times New Roman" w:hAnsi="Times New Roman" w:cs="Times New Roman"/>
          <w:b/>
          <w:bCs/>
          <w:sz w:val="22"/>
          <w:szCs w:val="22"/>
        </w:rPr>
        <w:t xml:space="preserve"> jours ouvrés </w:t>
      </w:r>
      <w:r w:rsidRPr="00562FDB">
        <w:rPr>
          <w:rFonts w:ascii="Times New Roman" w:hAnsi="Times New Roman" w:cs="Times New Roman"/>
          <w:b/>
          <w:sz w:val="22"/>
          <w:szCs w:val="22"/>
        </w:rPr>
        <w:t>avant la date limite de réception des offres</w:t>
      </w:r>
      <w:r w:rsidRPr="00562FDB">
        <w:rPr>
          <w:rFonts w:ascii="Times New Roman" w:hAnsi="Times New Roman" w:cs="Times New Roman"/>
          <w:sz w:val="22"/>
          <w:szCs w:val="22"/>
        </w:rPr>
        <w:t>.</w:t>
      </w:r>
    </w:p>
    <w:p w14:paraId="3DEEBDE6" w14:textId="5C5FF164" w:rsidR="001D7AB4" w:rsidRDefault="001D7AB4" w:rsidP="0063124B">
      <w:pPr>
        <w:numPr>
          <w:ilvl w:val="12"/>
          <w:numId w:val="0"/>
        </w:numPr>
        <w:jc w:val="both"/>
        <w:rPr>
          <w:rFonts w:ascii="Times New Roman" w:hAnsi="Times New Roman" w:cs="Times New Roman"/>
          <w:b/>
          <w:sz w:val="22"/>
          <w:szCs w:val="22"/>
        </w:rPr>
      </w:pPr>
      <w:r w:rsidRPr="00562FDB">
        <w:rPr>
          <w:rFonts w:ascii="Times New Roman" w:hAnsi="Times New Roman" w:cs="Times New Roman"/>
          <w:sz w:val="22"/>
          <w:szCs w:val="22"/>
        </w:rPr>
        <w:t>Le rappel de la question et la réponse sont transmis en retour,</w:t>
      </w:r>
      <w:r w:rsidRPr="00562FDB">
        <w:rPr>
          <w:rFonts w:ascii="Times New Roman" w:hAnsi="Times New Roman" w:cs="Times New Roman"/>
          <w:b/>
          <w:sz w:val="22"/>
          <w:szCs w:val="22"/>
        </w:rPr>
        <w:t xml:space="preserve"> via le site internet</w:t>
      </w:r>
      <w:r w:rsidRPr="00562FDB">
        <w:rPr>
          <w:rFonts w:ascii="Times New Roman" w:hAnsi="Times New Roman" w:cs="Times New Roman"/>
          <w:sz w:val="22"/>
          <w:szCs w:val="22"/>
        </w:rPr>
        <w:t xml:space="preserve">, à toutes les entreprises ayant retiré le dossier, </w:t>
      </w:r>
      <w:r w:rsidRPr="00562FDB">
        <w:rPr>
          <w:rFonts w:ascii="Times New Roman" w:hAnsi="Times New Roman" w:cs="Times New Roman"/>
          <w:b/>
          <w:bCs/>
          <w:sz w:val="22"/>
          <w:szCs w:val="22"/>
        </w:rPr>
        <w:t xml:space="preserve">au plus tard 6 jours </w:t>
      </w:r>
      <w:r w:rsidRPr="00562FDB">
        <w:rPr>
          <w:rFonts w:ascii="Times New Roman" w:hAnsi="Times New Roman" w:cs="Times New Roman"/>
          <w:b/>
          <w:sz w:val="22"/>
          <w:szCs w:val="22"/>
        </w:rPr>
        <w:t>ouvrés avant la date limite de réception des offres.</w:t>
      </w:r>
    </w:p>
    <w:p w14:paraId="67BC7200" w14:textId="0AFA1ECD" w:rsidR="00562FDB" w:rsidRDefault="00562FDB" w:rsidP="001D7AB4">
      <w:pPr>
        <w:pStyle w:val="Corpsdetexte"/>
        <w:rPr>
          <w:rFonts w:ascii="Times New Roman" w:hAnsi="Times New Roman" w:cs="Times New Roman"/>
          <w:b/>
          <w:sz w:val="22"/>
          <w:szCs w:val="22"/>
        </w:rPr>
      </w:pPr>
    </w:p>
    <w:p w14:paraId="387C43DD" w14:textId="41F3B894" w:rsidR="00562FDB" w:rsidRPr="00562FDB" w:rsidRDefault="00562FDB" w:rsidP="0063124B">
      <w:pPr>
        <w:numPr>
          <w:ilvl w:val="12"/>
          <w:numId w:val="0"/>
        </w:numPr>
        <w:jc w:val="both"/>
        <w:rPr>
          <w:rFonts w:ascii="Times New Roman" w:hAnsi="Times New Roman" w:cs="Times New Roman"/>
          <w:sz w:val="22"/>
          <w:szCs w:val="22"/>
        </w:rPr>
      </w:pPr>
      <w:r w:rsidRPr="00562FDB">
        <w:rPr>
          <w:rFonts w:ascii="Times New Roman" w:hAnsi="Times New Roman" w:cs="Times New Roman"/>
          <w:sz w:val="22"/>
          <w:szCs w:val="22"/>
        </w:rPr>
        <w:t>Le pouvoir adjudicateur se réserve le droit d'apporter au plus tard quatre</w:t>
      </w:r>
      <w:r>
        <w:rPr>
          <w:rFonts w:ascii="Times New Roman" w:hAnsi="Times New Roman" w:cs="Times New Roman"/>
          <w:sz w:val="22"/>
          <w:szCs w:val="22"/>
        </w:rPr>
        <w:t xml:space="preserve"> (4) jours avant la date fixée pour</w:t>
      </w:r>
      <w:r w:rsidRPr="00562FDB">
        <w:rPr>
          <w:rFonts w:ascii="Times New Roman" w:hAnsi="Times New Roman" w:cs="Times New Roman"/>
          <w:sz w:val="22"/>
          <w:szCs w:val="22"/>
        </w:rPr>
        <w:t xml:space="preserve"> la remise des offres des modifications de détail au </w:t>
      </w:r>
      <w:r w:rsidRPr="0063124B">
        <w:rPr>
          <w:rFonts w:ascii="Times New Roman" w:hAnsi="Times New Roman" w:cs="Times New Roman"/>
          <w:sz w:val="22"/>
        </w:rPr>
        <w:t>dossier</w:t>
      </w:r>
      <w:r w:rsidRPr="00562FDB">
        <w:rPr>
          <w:rFonts w:ascii="Times New Roman" w:hAnsi="Times New Roman" w:cs="Times New Roman"/>
          <w:sz w:val="22"/>
          <w:szCs w:val="22"/>
        </w:rPr>
        <w:t xml:space="preserve"> de consultation. Les candidats devront alors répondre sur la base du dossier modifié sans pouvoir n’élever aucune réclamation à ce sujet</w:t>
      </w:r>
      <w:r>
        <w:rPr>
          <w:rFonts w:ascii="Times New Roman" w:hAnsi="Times New Roman" w:cs="Times New Roman"/>
          <w:sz w:val="22"/>
          <w:szCs w:val="22"/>
        </w:rPr>
        <w:t>.</w:t>
      </w:r>
    </w:p>
    <w:p w14:paraId="45783F1E" w14:textId="6E5B4347" w:rsidR="00562FDB" w:rsidRDefault="00562FDB" w:rsidP="001D7AB4">
      <w:pPr>
        <w:rPr>
          <w:rFonts w:ascii="Times New Roman" w:hAnsi="Times New Roman" w:cs="Times New Roman"/>
          <w:b/>
          <w:lang w:eastAsia="zh-CN"/>
        </w:rPr>
      </w:pPr>
    </w:p>
    <w:p w14:paraId="4B317029" w14:textId="03D64A63" w:rsidR="001D7AB4" w:rsidRPr="00562FDB" w:rsidRDefault="0013433C" w:rsidP="00562FDB">
      <w:pPr>
        <w:pStyle w:val="Titre2"/>
        <w:jc w:val="center"/>
        <w:rPr>
          <w:rFonts w:ascii="Times New Roman" w:hAnsi="Times New Roman"/>
          <w:b/>
          <w:sz w:val="28"/>
        </w:rPr>
      </w:pPr>
      <w:bookmarkStart w:id="20" w:name="_Toc1737789"/>
      <w:bookmarkStart w:id="21" w:name="_Toc208579423"/>
      <w:r>
        <w:rPr>
          <w:rFonts w:ascii="Times New Roman" w:hAnsi="Times New Roman"/>
          <w:b/>
          <w:sz w:val="28"/>
        </w:rPr>
        <w:t>ARTICLE 5</w:t>
      </w:r>
      <w:r w:rsidR="001D7AB4" w:rsidRPr="001D7AB4">
        <w:rPr>
          <w:rFonts w:ascii="Times New Roman" w:hAnsi="Times New Roman"/>
          <w:b/>
          <w:sz w:val="28"/>
        </w:rPr>
        <w:t xml:space="preserve"> – CANDIDATURES</w:t>
      </w:r>
      <w:bookmarkEnd w:id="21"/>
    </w:p>
    <w:p w14:paraId="42A8A07F" w14:textId="0F578F50"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22" w:name="_Toc208579424"/>
      <w:r w:rsidRPr="009333CE">
        <w:rPr>
          <w:rFonts w:ascii="Times New Roman" w:hAnsi="Times New Roman"/>
          <w:b/>
        </w:rPr>
        <w:t>5</w:t>
      </w:r>
      <w:r w:rsidR="001D7AB4" w:rsidRPr="009333CE">
        <w:rPr>
          <w:rFonts w:ascii="Times New Roman" w:hAnsi="Times New Roman"/>
          <w:b/>
        </w:rPr>
        <w:t>.1</w:t>
      </w:r>
      <w:r w:rsidR="001D7AB4" w:rsidRPr="009333CE">
        <w:rPr>
          <w:rFonts w:ascii="Times New Roman" w:hAnsi="Times New Roman"/>
          <w:b/>
        </w:rPr>
        <w:tab/>
        <w:t>Groupement</w:t>
      </w:r>
      <w:bookmarkEnd w:id="22"/>
    </w:p>
    <w:p w14:paraId="5A220C8A" w14:textId="77777777" w:rsidR="001D7AB4" w:rsidRPr="00B01C15" w:rsidRDefault="001D7AB4" w:rsidP="001D7AB4">
      <w:pPr>
        <w:rPr>
          <w:rFonts w:ascii="Times New Roman" w:hAnsi="Times New Roman" w:cs="Times New Roman"/>
          <w:lang w:eastAsia="ar-SA"/>
        </w:rPr>
      </w:pPr>
    </w:p>
    <w:p w14:paraId="6747F341" w14:textId="77777777" w:rsidR="001D7AB4" w:rsidRPr="00562FDB"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rPr>
        <w:t>Les opérateurs économiques peuvent présenter une candidature sous forme de groupement solidaire ou de groupement conjoint. Dans le cas où ils souhaitent se présenter en groupement conjoint, et sauf dispositions réglementaires contraires, les opérateurs économiques se présentent sous forme d'un groupement conjoint avec mandataire solidaire pour l'exécution de l’accord-cadre à bons de commande de chacun des membres du groupement pour ses obligations contractuelles à l'égard de l'acheteur. </w:t>
      </w:r>
    </w:p>
    <w:p w14:paraId="4E4BFEBF" w14:textId="77777777" w:rsidR="001D7AB4" w:rsidRPr="00B01C15" w:rsidRDefault="001D7AB4" w:rsidP="001D7AB4">
      <w:pPr>
        <w:jc w:val="both"/>
        <w:rPr>
          <w:rFonts w:ascii="Times New Roman" w:hAnsi="Times New Roman" w:cs="Times New Roman"/>
        </w:rPr>
      </w:pPr>
    </w:p>
    <w:p w14:paraId="5478C212" w14:textId="6D3C19E8"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23" w:name="_Hlk201151834"/>
      <w:bookmarkStart w:id="24" w:name="_Toc208579425"/>
      <w:r w:rsidRPr="009333CE">
        <w:rPr>
          <w:rFonts w:ascii="Times New Roman" w:hAnsi="Times New Roman"/>
          <w:b/>
        </w:rPr>
        <w:t>5</w:t>
      </w:r>
      <w:r w:rsidR="001D7AB4" w:rsidRPr="009333CE">
        <w:rPr>
          <w:rFonts w:ascii="Times New Roman" w:hAnsi="Times New Roman"/>
          <w:b/>
        </w:rPr>
        <w:t>.2</w:t>
      </w:r>
      <w:r w:rsidR="001D7AB4" w:rsidRPr="009333CE">
        <w:rPr>
          <w:rFonts w:ascii="Times New Roman" w:hAnsi="Times New Roman"/>
          <w:b/>
        </w:rPr>
        <w:tab/>
        <w:t>Document unique de marché européen (DUME)</w:t>
      </w:r>
      <w:bookmarkEnd w:id="24"/>
    </w:p>
    <w:bookmarkEnd w:id="23"/>
    <w:p w14:paraId="37BA20D4" w14:textId="77777777" w:rsidR="001D7AB4" w:rsidRPr="00B01C15" w:rsidRDefault="001D7AB4" w:rsidP="001D7AB4">
      <w:pPr>
        <w:jc w:val="both"/>
        <w:rPr>
          <w:rFonts w:ascii="Times New Roman" w:hAnsi="Times New Roman" w:cs="Times New Roman"/>
        </w:rPr>
      </w:pPr>
    </w:p>
    <w:p w14:paraId="7A8A3B41" w14:textId="77777777" w:rsidR="001D7AB4" w:rsidRPr="00562FDB"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rPr>
        <w:t xml:space="preserve">Conformément à l’article R 2143-4 du code de la commande publique, les soumissionnaires ont la capacité de présenter leur candidature sous forme écrite d’un document unique de marché européen (DUME) établi conformément au modèle fixé par le règlement de la Commission européenne en lieu et place des documents mentionnés ci-dessous. </w:t>
      </w:r>
    </w:p>
    <w:p w14:paraId="24102F71" w14:textId="77777777" w:rsidR="001D7AB4" w:rsidRPr="00562FDB" w:rsidRDefault="001D7AB4" w:rsidP="001D7AB4">
      <w:pPr>
        <w:suppressAutoHyphens/>
        <w:spacing w:after="21" w:line="259" w:lineRule="auto"/>
        <w:ind w:left="624" w:right="624"/>
        <w:jc w:val="both"/>
        <w:rPr>
          <w:rFonts w:ascii="Times New Roman" w:hAnsi="Times New Roman" w:cs="Times New Roman"/>
          <w:sz w:val="22"/>
        </w:rPr>
      </w:pPr>
      <w:r w:rsidRPr="00562FDB">
        <w:rPr>
          <w:rFonts w:ascii="Times New Roman" w:hAnsi="Times New Roman" w:cs="Times New Roman"/>
          <w:sz w:val="22"/>
        </w:rPr>
        <w:t xml:space="preserve"> </w:t>
      </w:r>
    </w:p>
    <w:p w14:paraId="1BF8BB39" w14:textId="7F84B52B" w:rsidR="001D7AB4"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rPr>
        <w:t xml:space="preserve">Le DUME peut être transmis à l’adresse suivante : </w:t>
      </w:r>
    </w:p>
    <w:p w14:paraId="21273539" w14:textId="18C5C965" w:rsidR="00E628D6" w:rsidRDefault="00E628D6" w:rsidP="0063124B">
      <w:pPr>
        <w:numPr>
          <w:ilvl w:val="12"/>
          <w:numId w:val="0"/>
        </w:numPr>
        <w:jc w:val="both"/>
        <w:rPr>
          <w:rFonts w:ascii="Times New Roman" w:hAnsi="Times New Roman" w:cs="Times New Roman"/>
          <w:sz w:val="22"/>
        </w:rPr>
      </w:pPr>
    </w:p>
    <w:p w14:paraId="76CBE38E" w14:textId="77777777" w:rsidR="00E628D6" w:rsidRPr="00562FDB" w:rsidRDefault="00E628D6" w:rsidP="0063124B">
      <w:pPr>
        <w:numPr>
          <w:ilvl w:val="12"/>
          <w:numId w:val="0"/>
        </w:numPr>
        <w:jc w:val="both"/>
        <w:rPr>
          <w:rFonts w:ascii="Times New Roman" w:hAnsi="Times New Roman" w:cs="Times New Roman"/>
          <w:sz w:val="22"/>
        </w:rPr>
      </w:pPr>
    </w:p>
    <w:p w14:paraId="303343E3" w14:textId="77777777" w:rsidR="001D7AB4" w:rsidRPr="00562FDB" w:rsidRDefault="001D7AB4" w:rsidP="001D7AB4">
      <w:pPr>
        <w:suppressAutoHyphens/>
        <w:spacing w:line="259" w:lineRule="auto"/>
        <w:ind w:left="624" w:right="624"/>
        <w:jc w:val="both"/>
        <w:rPr>
          <w:rFonts w:ascii="Times New Roman" w:hAnsi="Times New Roman" w:cs="Times New Roman"/>
          <w:sz w:val="22"/>
        </w:rPr>
      </w:pPr>
      <w:r w:rsidRPr="00562FDB">
        <w:rPr>
          <w:rFonts w:ascii="Times New Roman" w:hAnsi="Times New Roman" w:cs="Times New Roman"/>
          <w:b/>
          <w:sz w:val="22"/>
        </w:rPr>
        <w:t xml:space="preserve"> </w:t>
      </w:r>
    </w:p>
    <w:p w14:paraId="39C02E90"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sz w:val="22"/>
        </w:rPr>
        <w:lastRenderedPageBreak/>
        <w:t>ECONOMAT DES ARMÉES</w:t>
      </w:r>
    </w:p>
    <w:p w14:paraId="1CC70EA6"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b/>
          <w:sz w:val="22"/>
        </w:rPr>
        <w:t>Direction des achats / Cellule appui / MAPA n°2025-0375</w:t>
      </w:r>
    </w:p>
    <w:p w14:paraId="1B89C2F5"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sz w:val="22"/>
        </w:rPr>
        <w:t>26 rue Delizy</w:t>
      </w:r>
    </w:p>
    <w:p w14:paraId="0F0903E1"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sz w:val="22"/>
        </w:rPr>
        <w:t>93507 PANTIN CEDEX</w:t>
      </w:r>
    </w:p>
    <w:p w14:paraId="67E67E2A"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p>
    <w:p w14:paraId="108310A4" w14:textId="77777777" w:rsidR="001D7AB4" w:rsidRPr="00562FDB" w:rsidRDefault="001D7AB4" w:rsidP="001D7AB4">
      <w:pPr>
        <w:suppressAutoHyphens/>
        <w:rPr>
          <w:rFonts w:ascii="Times New Roman" w:hAnsi="Times New Roman" w:cs="Times New Roman"/>
          <w:sz w:val="22"/>
        </w:rPr>
      </w:pPr>
      <w:r w:rsidRPr="00562FDB">
        <w:rPr>
          <w:rFonts w:ascii="Times New Roman" w:hAnsi="Times New Roman" w:cs="Times New Roman"/>
          <w:sz w:val="22"/>
        </w:rPr>
        <w:t xml:space="preserve">Ce document peut également être directement complété en ligne </w:t>
      </w:r>
      <w:r w:rsidRPr="00562FDB">
        <w:rPr>
          <w:rFonts w:ascii="Times New Roman" w:hAnsi="Times New Roman" w:cs="Times New Roman"/>
          <w:i/>
          <w:sz w:val="22"/>
        </w:rPr>
        <w:t xml:space="preserve">via </w:t>
      </w:r>
      <w:r w:rsidRPr="00562FDB">
        <w:rPr>
          <w:rFonts w:ascii="Times New Roman" w:hAnsi="Times New Roman" w:cs="Times New Roman"/>
          <w:sz w:val="22"/>
        </w:rPr>
        <w:t xml:space="preserve">l’adresse suivante : </w:t>
      </w:r>
    </w:p>
    <w:p w14:paraId="0F220EF7" w14:textId="77777777" w:rsidR="001D7AB4" w:rsidRPr="00562FDB" w:rsidRDefault="00AB1AAC" w:rsidP="0063124B">
      <w:pPr>
        <w:numPr>
          <w:ilvl w:val="12"/>
          <w:numId w:val="0"/>
        </w:numPr>
        <w:jc w:val="both"/>
        <w:rPr>
          <w:rFonts w:ascii="Times New Roman" w:hAnsi="Times New Roman" w:cs="Times New Roman"/>
          <w:sz w:val="22"/>
        </w:rPr>
      </w:pPr>
      <w:hyperlink r:id="rId12" w:history="1">
        <w:r w:rsidR="001D7AB4" w:rsidRPr="00562FDB">
          <w:rPr>
            <w:rFonts w:ascii="Times New Roman" w:hAnsi="Times New Roman" w:cs="Times New Roman"/>
            <w:color w:val="0000FF"/>
            <w:sz w:val="22"/>
            <w:u w:val="single"/>
          </w:rPr>
          <w:t>https://dume.chorus-pro.gouv.fr/</w:t>
        </w:r>
      </w:hyperlink>
      <w:hyperlink r:id="rId13">
        <w:r w:rsidR="001D7AB4" w:rsidRPr="00562FDB">
          <w:rPr>
            <w:rFonts w:ascii="Times New Roman" w:hAnsi="Times New Roman" w:cs="Times New Roman"/>
            <w:sz w:val="22"/>
          </w:rPr>
          <w:t>.</w:t>
        </w:r>
      </w:hyperlink>
      <w:r w:rsidR="001D7AB4" w:rsidRPr="00562FDB">
        <w:rPr>
          <w:rFonts w:ascii="Times New Roman" w:hAnsi="Times New Roman" w:cs="Times New Roman"/>
          <w:sz w:val="22"/>
        </w:rPr>
        <w:t xml:space="preserve">  </w:t>
      </w:r>
    </w:p>
    <w:p w14:paraId="28A4D3BA" w14:textId="77777777" w:rsidR="001D7AB4" w:rsidRPr="00562FDB" w:rsidRDefault="001D7AB4" w:rsidP="001D7AB4">
      <w:pPr>
        <w:suppressAutoHyphens/>
        <w:spacing w:line="259" w:lineRule="auto"/>
        <w:ind w:left="624" w:right="624"/>
        <w:jc w:val="both"/>
        <w:rPr>
          <w:rFonts w:ascii="Times New Roman" w:hAnsi="Times New Roman" w:cs="Times New Roman"/>
          <w:sz w:val="22"/>
        </w:rPr>
      </w:pPr>
      <w:r w:rsidRPr="00562FDB">
        <w:rPr>
          <w:rFonts w:ascii="Times New Roman" w:hAnsi="Times New Roman" w:cs="Times New Roman"/>
          <w:sz w:val="22"/>
        </w:rPr>
        <w:t xml:space="preserve"> </w:t>
      </w:r>
    </w:p>
    <w:p w14:paraId="565B50AC" w14:textId="77777777" w:rsidR="001D7AB4" w:rsidRPr="00562FDB" w:rsidRDefault="001D7AB4" w:rsidP="001D7AB4">
      <w:pPr>
        <w:suppressAutoHyphens/>
        <w:spacing w:after="15"/>
        <w:jc w:val="both"/>
        <w:rPr>
          <w:rFonts w:ascii="Times New Roman" w:hAnsi="Times New Roman" w:cs="Times New Roman"/>
          <w:sz w:val="22"/>
        </w:rPr>
      </w:pPr>
      <w:r w:rsidRPr="00562FDB">
        <w:rPr>
          <w:rFonts w:ascii="Times New Roman" w:hAnsi="Times New Roman" w:cs="Times New Roman"/>
          <w:sz w:val="22"/>
        </w:rPr>
        <w:t xml:space="preserve">Pour plus précisions sur le DUME, merci de se référer aux explications disponibles ici : </w:t>
      </w:r>
    </w:p>
    <w:p w14:paraId="0832C8FB" w14:textId="77777777" w:rsidR="001D7AB4" w:rsidRPr="00562FDB" w:rsidRDefault="00AB1AAC" w:rsidP="0063124B">
      <w:pPr>
        <w:numPr>
          <w:ilvl w:val="12"/>
          <w:numId w:val="0"/>
        </w:numPr>
        <w:jc w:val="both"/>
        <w:rPr>
          <w:rFonts w:ascii="Times New Roman" w:hAnsi="Times New Roman" w:cs="Times New Roman"/>
          <w:sz w:val="22"/>
        </w:rPr>
      </w:pPr>
      <w:hyperlink r:id="rId14">
        <w:r w:rsidR="001D7AB4" w:rsidRPr="00562FDB">
          <w:rPr>
            <w:rFonts w:ascii="Times New Roman" w:hAnsi="Times New Roman" w:cs="Times New Roman"/>
            <w:color w:val="0000FF"/>
            <w:sz w:val="22"/>
            <w:u w:val="single" w:color="0000FF"/>
          </w:rPr>
          <w:t>http://www.boamp.fr/Espace</w:t>
        </w:r>
      </w:hyperlink>
      <w:hyperlink r:id="rId15">
        <w:r w:rsidR="001D7AB4" w:rsidRPr="00562FDB">
          <w:rPr>
            <w:rFonts w:ascii="Times New Roman" w:hAnsi="Times New Roman" w:cs="Times New Roman"/>
            <w:color w:val="0000FF"/>
            <w:sz w:val="22"/>
            <w:u w:val="single" w:color="0000FF"/>
          </w:rPr>
          <w:t>-</w:t>
        </w:r>
      </w:hyperlink>
      <w:hyperlink r:id="rId16">
        <w:r w:rsidR="001D7AB4" w:rsidRPr="00562FDB">
          <w:rPr>
            <w:rFonts w:ascii="Times New Roman" w:hAnsi="Times New Roman" w:cs="Times New Roman"/>
            <w:color w:val="0000FF"/>
            <w:sz w:val="22"/>
            <w:u w:val="single" w:color="0000FF"/>
          </w:rPr>
          <w:t>acheteurs/Actualites/Le</w:t>
        </w:r>
      </w:hyperlink>
      <w:hyperlink r:id="rId17">
        <w:r w:rsidR="001D7AB4" w:rsidRPr="00562FDB">
          <w:rPr>
            <w:rFonts w:ascii="Times New Roman" w:hAnsi="Times New Roman" w:cs="Times New Roman"/>
            <w:color w:val="0000FF"/>
            <w:sz w:val="22"/>
            <w:u w:val="single" w:color="0000FF"/>
          </w:rPr>
          <w:t>-</w:t>
        </w:r>
      </w:hyperlink>
      <w:hyperlink r:id="rId18">
        <w:r w:rsidR="001D7AB4" w:rsidRPr="00562FDB">
          <w:rPr>
            <w:rFonts w:ascii="Times New Roman" w:hAnsi="Times New Roman" w:cs="Times New Roman"/>
            <w:color w:val="0000FF"/>
            <w:sz w:val="22"/>
            <w:u w:val="single" w:color="0000FF"/>
          </w:rPr>
          <w:t>formulaire</w:t>
        </w:r>
      </w:hyperlink>
      <w:hyperlink r:id="rId19">
        <w:r w:rsidR="001D7AB4" w:rsidRPr="00562FDB">
          <w:rPr>
            <w:rFonts w:ascii="Times New Roman" w:hAnsi="Times New Roman" w:cs="Times New Roman"/>
            <w:color w:val="0000FF"/>
            <w:sz w:val="22"/>
            <w:u w:val="single" w:color="0000FF"/>
          </w:rPr>
          <w:t>-</w:t>
        </w:r>
      </w:hyperlink>
      <w:hyperlink r:id="rId20">
        <w:r w:rsidR="001D7AB4" w:rsidRPr="00562FDB">
          <w:rPr>
            <w:rFonts w:ascii="Times New Roman" w:hAnsi="Times New Roman" w:cs="Times New Roman"/>
            <w:color w:val="0000FF"/>
            <w:sz w:val="22"/>
            <w:u w:val="single" w:color="0000FF"/>
          </w:rPr>
          <w:t>DUME</w:t>
        </w:r>
      </w:hyperlink>
      <w:hyperlink r:id="rId21">
        <w:r w:rsidR="001D7AB4" w:rsidRPr="00562FDB">
          <w:rPr>
            <w:rFonts w:ascii="Times New Roman" w:hAnsi="Times New Roman" w:cs="Times New Roman"/>
            <w:color w:val="0000FF"/>
            <w:sz w:val="22"/>
            <w:u w:val="single" w:color="0000FF"/>
          </w:rPr>
          <w:t>-</w:t>
        </w:r>
      </w:hyperlink>
      <w:hyperlink r:id="rId22">
        <w:r w:rsidR="001D7AB4" w:rsidRPr="00562FDB">
          <w:rPr>
            <w:rFonts w:ascii="Times New Roman" w:hAnsi="Times New Roman" w:cs="Times New Roman"/>
            <w:color w:val="0000FF"/>
            <w:sz w:val="22"/>
            <w:u w:val="single" w:color="0000FF"/>
          </w:rPr>
          <w:t>et</w:t>
        </w:r>
      </w:hyperlink>
      <w:hyperlink r:id="rId23">
        <w:r w:rsidR="001D7AB4" w:rsidRPr="00562FDB">
          <w:rPr>
            <w:rFonts w:ascii="Times New Roman" w:hAnsi="Times New Roman" w:cs="Times New Roman"/>
            <w:color w:val="0000FF"/>
            <w:sz w:val="22"/>
            <w:u w:val="single" w:color="0000FF"/>
          </w:rPr>
          <w:t>-</w:t>
        </w:r>
      </w:hyperlink>
      <w:hyperlink r:id="rId24">
        <w:r w:rsidR="001D7AB4" w:rsidRPr="00562FDB">
          <w:rPr>
            <w:rFonts w:ascii="Times New Roman" w:hAnsi="Times New Roman" w:cs="Times New Roman"/>
            <w:color w:val="0000FF"/>
            <w:sz w:val="22"/>
            <w:u w:val="single" w:color="0000FF"/>
          </w:rPr>
          <w:t>E</w:t>
        </w:r>
      </w:hyperlink>
      <w:hyperlink r:id="rId25">
        <w:r w:rsidR="001D7AB4" w:rsidRPr="00562FDB">
          <w:rPr>
            <w:rFonts w:ascii="Times New Roman" w:hAnsi="Times New Roman" w:cs="Times New Roman"/>
            <w:color w:val="0000FF"/>
            <w:sz w:val="22"/>
            <w:u w:val="single" w:color="0000FF"/>
          </w:rPr>
          <w:t>-</w:t>
        </w:r>
      </w:hyperlink>
      <w:hyperlink r:id="rId26">
        <w:r w:rsidR="001D7AB4" w:rsidRPr="00562FDB">
          <w:rPr>
            <w:rFonts w:ascii="Times New Roman" w:hAnsi="Times New Roman" w:cs="Times New Roman"/>
            <w:color w:val="0000FF"/>
            <w:sz w:val="22"/>
            <w:u w:val="single" w:color="0000FF"/>
          </w:rPr>
          <w:t>DUME</w:t>
        </w:r>
      </w:hyperlink>
      <w:hyperlink r:id="rId27">
        <w:r w:rsidR="001D7AB4" w:rsidRPr="00562FDB">
          <w:rPr>
            <w:rFonts w:ascii="Times New Roman" w:hAnsi="Times New Roman" w:cs="Times New Roman"/>
            <w:sz w:val="22"/>
          </w:rPr>
          <w:t>.</w:t>
        </w:r>
      </w:hyperlink>
      <w:r w:rsidR="001D7AB4" w:rsidRPr="00562FDB">
        <w:rPr>
          <w:rFonts w:ascii="Times New Roman" w:hAnsi="Times New Roman" w:cs="Times New Roman"/>
          <w:sz w:val="22"/>
        </w:rPr>
        <w:t xml:space="preserve">  </w:t>
      </w:r>
    </w:p>
    <w:p w14:paraId="1F54E747" w14:textId="77777777" w:rsidR="001D7AB4" w:rsidRPr="00562FDB" w:rsidRDefault="001D7AB4" w:rsidP="001D7AB4">
      <w:pPr>
        <w:suppressAutoHyphens/>
        <w:spacing w:line="259" w:lineRule="auto"/>
        <w:ind w:left="624" w:right="624"/>
        <w:jc w:val="both"/>
        <w:rPr>
          <w:rFonts w:ascii="Times New Roman" w:hAnsi="Times New Roman" w:cs="Times New Roman"/>
          <w:sz w:val="22"/>
        </w:rPr>
      </w:pPr>
    </w:p>
    <w:p w14:paraId="17395B13" w14:textId="77777777" w:rsidR="001D7AB4" w:rsidRPr="00562FDB"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u w:val="single"/>
        </w:rPr>
        <w:t xml:space="preserve">Seul le format HTLM est accepté, aucune autre version du DUME du type PDF ou autre n’est acceptée par le pouvoir adjudicateur. </w:t>
      </w:r>
    </w:p>
    <w:p w14:paraId="0E6797EF" w14:textId="77777777" w:rsidR="001D7AB4" w:rsidRPr="00562FDB" w:rsidRDefault="001D7AB4" w:rsidP="001D7AB4">
      <w:pPr>
        <w:suppressAutoHyphens/>
        <w:spacing w:line="259" w:lineRule="auto"/>
        <w:ind w:left="624" w:right="624"/>
        <w:jc w:val="both"/>
        <w:rPr>
          <w:rFonts w:ascii="Times New Roman" w:hAnsi="Times New Roman" w:cs="Times New Roman"/>
          <w:sz w:val="22"/>
        </w:rPr>
      </w:pPr>
    </w:p>
    <w:p w14:paraId="373C6FDC" w14:textId="77777777" w:rsidR="001D7AB4" w:rsidRPr="00562FDB"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rPr>
        <w:t xml:space="preserve">S’il ne souhaite pas remettre un DUME, le candidat fournit, conformément à l’article R 2143-3 du code de la commande publique l’ensemble des éléments énumérés au point 4.3. </w:t>
      </w:r>
    </w:p>
    <w:p w14:paraId="249C2211" w14:textId="77777777" w:rsidR="001D7AB4" w:rsidRPr="00B01C15" w:rsidRDefault="001D7AB4" w:rsidP="001D7AB4">
      <w:pPr>
        <w:jc w:val="both"/>
        <w:rPr>
          <w:rFonts w:ascii="Times New Roman" w:hAnsi="Times New Roman" w:cs="Times New Roman"/>
          <w:color w:val="000000"/>
        </w:rPr>
      </w:pPr>
    </w:p>
    <w:p w14:paraId="14D3A32C" w14:textId="244D543D"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25" w:name="_Hlk201155960"/>
      <w:bookmarkStart w:id="26" w:name="_Toc208579426"/>
      <w:r w:rsidRPr="009333CE">
        <w:rPr>
          <w:rFonts w:ascii="Times New Roman" w:hAnsi="Times New Roman"/>
          <w:b/>
        </w:rPr>
        <w:t>5</w:t>
      </w:r>
      <w:r w:rsidR="001D7AB4" w:rsidRPr="009333CE">
        <w:rPr>
          <w:rFonts w:ascii="Times New Roman" w:hAnsi="Times New Roman"/>
          <w:b/>
        </w:rPr>
        <w:t>.3</w:t>
      </w:r>
      <w:r w:rsidR="001D7AB4" w:rsidRPr="009333CE">
        <w:rPr>
          <w:rFonts w:ascii="Times New Roman" w:hAnsi="Times New Roman"/>
          <w:b/>
        </w:rPr>
        <w:tab/>
        <w:t>Liste des documents de candidature à fournir</w:t>
      </w:r>
      <w:bookmarkEnd w:id="26"/>
    </w:p>
    <w:bookmarkEnd w:id="25"/>
    <w:p w14:paraId="16277CEB" w14:textId="77777777" w:rsidR="001D7AB4" w:rsidRPr="00B01C15" w:rsidRDefault="001D7AB4" w:rsidP="001D7AB4">
      <w:pPr>
        <w:jc w:val="both"/>
        <w:rPr>
          <w:rFonts w:ascii="Times New Roman" w:hAnsi="Times New Roman" w:cs="Times New Roman"/>
          <w:color w:val="000000"/>
        </w:rPr>
      </w:pPr>
    </w:p>
    <w:p w14:paraId="03F0041D" w14:textId="77777777" w:rsidR="001D7AB4" w:rsidRPr="002D0A8D" w:rsidRDefault="001D7AB4" w:rsidP="002D0A8D">
      <w:pPr>
        <w:pStyle w:val="Paragraphedeliste"/>
        <w:keepNext/>
        <w:numPr>
          <w:ilvl w:val="0"/>
          <w:numId w:val="21"/>
        </w:numPr>
        <w:suppressAutoHyphens/>
        <w:spacing w:after="120"/>
        <w:ind w:right="624"/>
        <w:jc w:val="both"/>
        <w:outlineLvl w:val="3"/>
        <w:rPr>
          <w:rFonts w:ascii="Times New Roman" w:hAnsi="Times New Roman" w:cs="Times New Roman"/>
          <w:b/>
          <w:bCs/>
          <w:iCs/>
          <w:sz w:val="22"/>
        </w:rPr>
      </w:pPr>
      <w:r w:rsidRPr="002D0A8D">
        <w:rPr>
          <w:rFonts w:ascii="Times New Roman" w:hAnsi="Times New Roman" w:cs="Times New Roman"/>
          <w:b/>
          <w:bCs/>
          <w:iCs/>
          <w:sz w:val="22"/>
          <w:u w:val="single"/>
        </w:rPr>
        <w:t>Éléments relatifs à la situation propre du candidat</w:t>
      </w:r>
      <w:r w:rsidRPr="002D0A8D">
        <w:rPr>
          <w:rFonts w:ascii="Times New Roman" w:hAnsi="Times New Roman" w:cs="Times New Roman"/>
          <w:b/>
          <w:bCs/>
          <w:iCs/>
          <w:sz w:val="22"/>
        </w:rPr>
        <w:t xml:space="preserve"> </w:t>
      </w:r>
    </w:p>
    <w:p w14:paraId="7C348E0E" w14:textId="64FFCA58" w:rsidR="002D0A8D" w:rsidRPr="002D0A8D" w:rsidRDefault="001D7AB4"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 xml:space="preserve">La lettre de candidature DC1* comprenant les attestations sur l'honneur prévues ou document équivalent ; </w:t>
      </w:r>
    </w:p>
    <w:p w14:paraId="2D646CD2" w14:textId="31B64D9A" w:rsidR="002D0A8D" w:rsidRPr="002D0A8D" w:rsidRDefault="001D7AB4"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La déclaration du candidat DC2* ou document équivalent ;</w:t>
      </w:r>
    </w:p>
    <w:p w14:paraId="356A9C90" w14:textId="45572ECF" w:rsidR="002D0A8D" w:rsidRPr="002D0A8D" w:rsidRDefault="00562FDB"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 xml:space="preserve">Un document attestant que la personne signataire des documents transmis est habilitée à </w:t>
      </w:r>
      <w:r w:rsidR="002D0A8D" w:rsidRPr="002D0A8D">
        <w:rPr>
          <w:rFonts w:ascii="Times New Roman" w:hAnsi="Times New Roman" w:cs="Times New Roman"/>
          <w:sz w:val="22"/>
        </w:rPr>
        <w:t xml:space="preserve">engager la </w:t>
      </w:r>
      <w:r w:rsidRPr="002D0A8D">
        <w:rPr>
          <w:rFonts w:ascii="Times New Roman" w:hAnsi="Times New Roman" w:cs="Times New Roman"/>
          <w:sz w:val="22"/>
        </w:rPr>
        <w:t>société (pouvoir par exemple) ;</w:t>
      </w:r>
    </w:p>
    <w:p w14:paraId="61661CA0" w14:textId="3BF4177B" w:rsidR="002D0A8D" w:rsidRPr="00DE7DAC" w:rsidRDefault="002D0A8D"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Un organigramme de la société et/ou du groupement ;</w:t>
      </w:r>
    </w:p>
    <w:p w14:paraId="4B812FF1" w14:textId="23C13524" w:rsidR="002D0A8D" w:rsidRDefault="002D0A8D"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 xml:space="preserve">Un </w:t>
      </w:r>
      <w:r w:rsidR="00B419B6">
        <w:rPr>
          <w:rFonts w:ascii="Times New Roman" w:hAnsi="Times New Roman" w:cs="Times New Roman"/>
          <w:sz w:val="22"/>
        </w:rPr>
        <w:t>RIB ;</w:t>
      </w:r>
    </w:p>
    <w:p w14:paraId="462064F1" w14:textId="7E8A1CFA" w:rsidR="00B419B6" w:rsidRPr="00450C77" w:rsidRDefault="00B419B6" w:rsidP="00B419B6">
      <w:pPr>
        <w:pStyle w:val="Paragraphedeliste"/>
        <w:numPr>
          <w:ilvl w:val="0"/>
          <w:numId w:val="23"/>
        </w:numPr>
        <w:suppressAutoHyphens/>
        <w:spacing w:after="240"/>
        <w:jc w:val="both"/>
        <w:rPr>
          <w:rFonts w:ascii="Times New Roman" w:hAnsi="Times New Roman" w:cs="Times New Roman"/>
          <w:sz w:val="22"/>
        </w:rPr>
      </w:pPr>
      <w:r>
        <w:rPr>
          <w:rFonts w:ascii="Times New Roman" w:hAnsi="Times New Roman" w:cs="Times New Roman"/>
          <w:sz w:val="22"/>
        </w:rPr>
        <w:t>Un KBIS.</w:t>
      </w:r>
    </w:p>
    <w:p w14:paraId="2AFD1A57" w14:textId="77777777" w:rsidR="001D7AB4" w:rsidRPr="002D0A8D" w:rsidRDefault="001D7AB4" w:rsidP="0063124B">
      <w:pPr>
        <w:numPr>
          <w:ilvl w:val="12"/>
          <w:numId w:val="0"/>
        </w:numPr>
        <w:jc w:val="both"/>
        <w:rPr>
          <w:rFonts w:ascii="Times New Roman" w:hAnsi="Times New Roman" w:cs="Times New Roman"/>
          <w:sz w:val="22"/>
        </w:rPr>
      </w:pPr>
      <w:r w:rsidRPr="002D0A8D">
        <w:rPr>
          <w:rFonts w:ascii="Times New Roman" w:hAnsi="Times New Roman" w:cs="Times New Roman"/>
          <w:i/>
          <w:sz w:val="22"/>
        </w:rPr>
        <w:t xml:space="preserve">* Ces documents peuvent être obtenus auprès des chambres de commerce et d'industrie (CCI) ou sur le site internet de la direction des affaires juridiques (DAJ) par le lien suivant : </w:t>
      </w:r>
      <w:hyperlink r:id="rId28">
        <w:r w:rsidRPr="002D0A8D">
          <w:rPr>
            <w:rFonts w:ascii="Times New Roman" w:hAnsi="Times New Roman" w:cs="Times New Roman"/>
            <w:i/>
            <w:color w:val="0000FF"/>
            <w:sz w:val="22"/>
            <w:u w:val="single" w:color="0000FF"/>
          </w:rPr>
          <w:t>http://www.economie.gouv.fr/daj/formulaires</w:t>
        </w:r>
      </w:hyperlink>
      <w:hyperlink r:id="rId29">
        <w:r w:rsidRPr="002D0A8D">
          <w:rPr>
            <w:rFonts w:ascii="Times New Roman" w:hAnsi="Times New Roman" w:cs="Times New Roman"/>
            <w:i/>
            <w:color w:val="0000FF"/>
            <w:sz w:val="22"/>
            <w:u w:val="single" w:color="0000FF"/>
          </w:rPr>
          <w:t>-</w:t>
        </w:r>
      </w:hyperlink>
      <w:hyperlink r:id="rId30">
        <w:r w:rsidRPr="002D0A8D">
          <w:rPr>
            <w:rFonts w:ascii="Times New Roman" w:hAnsi="Times New Roman" w:cs="Times New Roman"/>
            <w:i/>
            <w:color w:val="0000FF"/>
            <w:sz w:val="22"/>
            <w:u w:val="single" w:color="0000FF"/>
          </w:rPr>
          <w:t>declaration</w:t>
        </w:r>
      </w:hyperlink>
      <w:hyperlink r:id="rId31">
        <w:r w:rsidRPr="002D0A8D">
          <w:rPr>
            <w:rFonts w:ascii="Times New Roman" w:hAnsi="Times New Roman" w:cs="Times New Roman"/>
            <w:i/>
            <w:color w:val="0000FF"/>
            <w:sz w:val="22"/>
            <w:u w:val="single" w:color="0000FF"/>
          </w:rPr>
          <w:t>-</w:t>
        </w:r>
      </w:hyperlink>
      <w:hyperlink r:id="rId32">
        <w:r w:rsidRPr="002D0A8D">
          <w:rPr>
            <w:rFonts w:ascii="Times New Roman" w:hAnsi="Times New Roman" w:cs="Times New Roman"/>
            <w:i/>
            <w:color w:val="0000FF"/>
            <w:sz w:val="22"/>
            <w:u w:val="single" w:color="0000FF"/>
          </w:rPr>
          <w:t>candidat</w:t>
        </w:r>
      </w:hyperlink>
      <w:hyperlink r:id="rId33">
        <w:r w:rsidRPr="002D0A8D">
          <w:rPr>
            <w:rFonts w:ascii="Times New Roman" w:hAnsi="Times New Roman" w:cs="Times New Roman"/>
            <w:i/>
            <w:sz w:val="22"/>
          </w:rPr>
          <w:t xml:space="preserve"> </w:t>
        </w:r>
      </w:hyperlink>
      <w:r w:rsidRPr="002D0A8D">
        <w:rPr>
          <w:rFonts w:ascii="Times New Roman" w:hAnsi="Times New Roman" w:cs="Times New Roman"/>
          <w:i/>
          <w:sz w:val="22"/>
        </w:rPr>
        <w:t xml:space="preserve"> </w:t>
      </w:r>
    </w:p>
    <w:p w14:paraId="4AE84EC7" w14:textId="77777777" w:rsidR="001D7AB4" w:rsidRPr="00B01C15" w:rsidRDefault="001D7AB4" w:rsidP="001D7AB4">
      <w:pPr>
        <w:suppressAutoHyphens/>
        <w:spacing w:after="39" w:line="259" w:lineRule="auto"/>
        <w:ind w:left="624" w:right="624"/>
        <w:jc w:val="both"/>
        <w:rPr>
          <w:rFonts w:ascii="Times New Roman" w:hAnsi="Times New Roman" w:cs="Times New Roman"/>
        </w:rPr>
      </w:pPr>
      <w:r w:rsidRPr="00B01C15">
        <w:rPr>
          <w:rFonts w:ascii="Times New Roman" w:hAnsi="Times New Roman" w:cs="Times New Roman"/>
        </w:rPr>
        <w:t xml:space="preserve"> </w:t>
      </w:r>
    </w:p>
    <w:p w14:paraId="4D22F398" w14:textId="77777777" w:rsidR="001D7AB4" w:rsidRPr="002D0A8D" w:rsidRDefault="001D7AB4" w:rsidP="002D0A8D">
      <w:pPr>
        <w:pStyle w:val="Paragraphedeliste"/>
        <w:keepNext/>
        <w:numPr>
          <w:ilvl w:val="0"/>
          <w:numId w:val="21"/>
        </w:numPr>
        <w:suppressAutoHyphens/>
        <w:spacing w:after="120"/>
        <w:ind w:right="624"/>
        <w:jc w:val="both"/>
        <w:outlineLvl w:val="3"/>
        <w:rPr>
          <w:rFonts w:ascii="Times New Roman" w:hAnsi="Times New Roman" w:cs="Times New Roman"/>
          <w:b/>
          <w:bCs/>
          <w:iCs/>
          <w:sz w:val="22"/>
          <w:u w:val="single"/>
        </w:rPr>
      </w:pPr>
      <w:bookmarkStart w:id="27" w:name="_Toc67578213"/>
      <w:bookmarkStart w:id="28" w:name="_Toc196299184"/>
      <w:r w:rsidRPr="002D0A8D">
        <w:rPr>
          <w:rFonts w:ascii="Times New Roman" w:hAnsi="Times New Roman" w:cs="Times New Roman"/>
          <w:b/>
          <w:bCs/>
          <w:iCs/>
          <w:sz w:val="22"/>
          <w:u w:val="single"/>
        </w:rPr>
        <w:t>Éléments financiers</w:t>
      </w:r>
      <w:bookmarkEnd w:id="27"/>
      <w:bookmarkEnd w:id="28"/>
      <w:r w:rsidRPr="002D0A8D">
        <w:rPr>
          <w:rFonts w:ascii="Times New Roman" w:hAnsi="Times New Roman" w:cs="Times New Roman"/>
          <w:b/>
          <w:bCs/>
          <w:iCs/>
          <w:sz w:val="22"/>
          <w:u w:val="single"/>
        </w:rPr>
        <w:t xml:space="preserve"> </w:t>
      </w:r>
    </w:p>
    <w:p w14:paraId="7107444B" w14:textId="426A3B0C" w:rsidR="00DE7DAC" w:rsidRDefault="00DE7DAC" w:rsidP="00DE7DAC">
      <w:pPr>
        <w:pStyle w:val="Paragraphedeliste"/>
        <w:numPr>
          <w:ilvl w:val="0"/>
          <w:numId w:val="23"/>
        </w:numPr>
        <w:suppressAutoHyphens/>
        <w:spacing w:after="240"/>
        <w:jc w:val="both"/>
        <w:rPr>
          <w:rFonts w:ascii="Times New Roman" w:hAnsi="Times New Roman" w:cs="Times New Roman"/>
          <w:sz w:val="22"/>
        </w:rPr>
      </w:pPr>
      <w:r w:rsidRPr="00DE7DAC">
        <w:rPr>
          <w:rFonts w:ascii="Times New Roman" w:hAnsi="Times New Roman" w:cs="Times New Roman"/>
          <w:sz w:val="22"/>
        </w:rPr>
        <w:t>Une présentation du chiffre d'affaires global réalisé au cours des trois derniers exercices disponibles</w:t>
      </w:r>
      <w:r>
        <w:rPr>
          <w:rFonts w:ascii="Times New Roman" w:hAnsi="Times New Roman" w:cs="Times New Roman"/>
          <w:sz w:val="22"/>
        </w:rPr>
        <w:t> ;</w:t>
      </w:r>
      <w:r w:rsidRPr="00DE7DAC">
        <w:rPr>
          <w:rFonts w:ascii="Times New Roman" w:hAnsi="Times New Roman" w:cs="Times New Roman"/>
          <w:sz w:val="22"/>
        </w:rPr>
        <w:t xml:space="preserve"> </w:t>
      </w:r>
    </w:p>
    <w:p w14:paraId="0BB80EEE" w14:textId="2EB5017F" w:rsidR="001D7AB4" w:rsidRPr="002D0A8D" w:rsidRDefault="002D0A8D" w:rsidP="00DE7DAC">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Une attestation d’assurance responsabilité civile et professionnelle datant de moins de trois </w:t>
      </w:r>
      <w:r>
        <w:rPr>
          <w:rFonts w:ascii="Times New Roman" w:hAnsi="Times New Roman" w:cs="Times New Roman"/>
          <w:sz w:val="22"/>
        </w:rPr>
        <w:t>mois.</w:t>
      </w:r>
    </w:p>
    <w:p w14:paraId="2F218506" w14:textId="77777777" w:rsidR="001D7AB4" w:rsidRPr="00DE7DAC" w:rsidRDefault="001D7AB4" w:rsidP="00DE7DAC">
      <w:pPr>
        <w:pStyle w:val="Paragraphedeliste"/>
        <w:keepNext/>
        <w:numPr>
          <w:ilvl w:val="0"/>
          <w:numId w:val="21"/>
        </w:numPr>
        <w:suppressAutoHyphens/>
        <w:spacing w:after="120"/>
        <w:ind w:right="624"/>
        <w:jc w:val="both"/>
        <w:outlineLvl w:val="3"/>
        <w:rPr>
          <w:rFonts w:ascii="Times New Roman" w:hAnsi="Times New Roman" w:cs="Times New Roman"/>
          <w:b/>
          <w:bCs/>
          <w:iCs/>
          <w:sz w:val="22"/>
          <w:u w:val="single"/>
        </w:rPr>
      </w:pPr>
      <w:bookmarkStart w:id="29" w:name="_Toc67578214"/>
      <w:bookmarkStart w:id="30" w:name="_Toc196299185"/>
      <w:r w:rsidRPr="00DE7DAC">
        <w:rPr>
          <w:rFonts w:ascii="Times New Roman" w:hAnsi="Times New Roman" w:cs="Times New Roman"/>
          <w:b/>
          <w:bCs/>
          <w:iCs/>
          <w:sz w:val="22"/>
          <w:u w:val="single"/>
        </w:rPr>
        <w:t>Éléments techniques</w:t>
      </w:r>
      <w:bookmarkEnd w:id="29"/>
      <w:bookmarkEnd w:id="30"/>
      <w:r w:rsidRPr="00DE7DAC">
        <w:rPr>
          <w:rFonts w:ascii="Times New Roman" w:hAnsi="Times New Roman" w:cs="Times New Roman"/>
          <w:b/>
          <w:bCs/>
          <w:iCs/>
          <w:sz w:val="22"/>
          <w:u w:val="single"/>
        </w:rPr>
        <w:t xml:space="preserve"> </w:t>
      </w:r>
    </w:p>
    <w:p w14:paraId="226302AB" w14:textId="53A5463B" w:rsidR="002D0A8D" w:rsidRPr="00DE7DAC" w:rsidRDefault="002D0A8D" w:rsidP="002D0A8D">
      <w:pPr>
        <w:pStyle w:val="Paragraphedeliste"/>
        <w:numPr>
          <w:ilvl w:val="0"/>
          <w:numId w:val="22"/>
        </w:numPr>
        <w:suppressAutoHyphens/>
        <w:spacing w:after="240"/>
        <w:jc w:val="both"/>
        <w:rPr>
          <w:rFonts w:ascii="Times New Roman" w:hAnsi="Times New Roman" w:cs="Times New Roman"/>
          <w:sz w:val="22"/>
          <w:szCs w:val="22"/>
        </w:rPr>
      </w:pPr>
      <w:r w:rsidRPr="00DE7DAC">
        <w:rPr>
          <w:rFonts w:ascii="Times New Roman" w:hAnsi="Times New Roman" w:cs="Times New Roman"/>
          <w:sz w:val="22"/>
          <w:szCs w:val="22"/>
        </w:rPr>
        <w:t>Une déclaration indiquant les effectifs moyens annuels du candidat</w:t>
      </w:r>
      <w:r w:rsidR="004258DF">
        <w:rPr>
          <w:rFonts w:ascii="Times New Roman" w:hAnsi="Times New Roman" w:cs="Times New Roman"/>
          <w:sz w:val="22"/>
          <w:szCs w:val="22"/>
        </w:rPr>
        <w:t> ;</w:t>
      </w:r>
    </w:p>
    <w:p w14:paraId="232F6D85" w14:textId="727C9477" w:rsidR="001D7AB4" w:rsidRPr="00DE7DAC" w:rsidRDefault="002D0A8D" w:rsidP="00DE7DAC">
      <w:pPr>
        <w:pStyle w:val="Paragraphedeliste"/>
        <w:numPr>
          <w:ilvl w:val="0"/>
          <w:numId w:val="22"/>
        </w:numPr>
        <w:suppressAutoHyphens/>
        <w:spacing w:after="240"/>
        <w:jc w:val="both"/>
        <w:rPr>
          <w:rFonts w:ascii="Times New Roman" w:hAnsi="Times New Roman" w:cs="Times New Roman"/>
          <w:sz w:val="22"/>
          <w:szCs w:val="22"/>
        </w:rPr>
      </w:pPr>
      <w:r w:rsidRPr="00DE7DAC">
        <w:rPr>
          <w:rFonts w:ascii="Times New Roman" w:hAnsi="Times New Roman" w:cs="Times New Roman"/>
          <w:sz w:val="22"/>
          <w:szCs w:val="22"/>
        </w:rPr>
        <w:t>Une description des moyens dont le candidat dispose</w:t>
      </w:r>
      <w:r w:rsidR="004258DF">
        <w:rPr>
          <w:rFonts w:ascii="Times New Roman" w:hAnsi="Times New Roman" w:cs="Times New Roman"/>
          <w:sz w:val="22"/>
          <w:szCs w:val="22"/>
        </w:rPr>
        <w:t xml:space="preserve"> </w:t>
      </w:r>
      <w:r w:rsidRPr="00DE7DAC">
        <w:rPr>
          <w:rFonts w:ascii="Times New Roman" w:hAnsi="Times New Roman" w:cs="Times New Roman"/>
          <w:sz w:val="22"/>
          <w:szCs w:val="22"/>
        </w:rPr>
        <w:t>pour la réalisation de l’accord-cadre.</w:t>
      </w:r>
    </w:p>
    <w:p w14:paraId="6D8955C4" w14:textId="77777777" w:rsidR="001D7AB4" w:rsidRPr="00DE7DAC" w:rsidRDefault="001D7AB4" w:rsidP="00DE7DAC">
      <w:pPr>
        <w:pStyle w:val="Paragraphedeliste"/>
        <w:keepNext/>
        <w:numPr>
          <w:ilvl w:val="0"/>
          <w:numId w:val="21"/>
        </w:numPr>
        <w:suppressAutoHyphens/>
        <w:spacing w:after="120"/>
        <w:ind w:right="624"/>
        <w:jc w:val="both"/>
        <w:outlineLvl w:val="3"/>
        <w:rPr>
          <w:rFonts w:ascii="Times New Roman" w:hAnsi="Times New Roman" w:cs="Times New Roman"/>
          <w:b/>
          <w:bCs/>
          <w:iCs/>
          <w:sz w:val="22"/>
          <w:u w:val="single"/>
        </w:rPr>
      </w:pPr>
      <w:bookmarkStart w:id="31" w:name="_Toc67578215"/>
      <w:bookmarkStart w:id="32" w:name="_Toc196299186"/>
      <w:r w:rsidRPr="00DE7DAC">
        <w:rPr>
          <w:rFonts w:ascii="Times New Roman" w:hAnsi="Times New Roman" w:cs="Times New Roman"/>
          <w:b/>
          <w:bCs/>
          <w:iCs/>
          <w:sz w:val="22"/>
          <w:u w:val="single"/>
        </w:rPr>
        <w:t>Références professionnelles</w:t>
      </w:r>
      <w:bookmarkEnd w:id="31"/>
      <w:bookmarkEnd w:id="32"/>
      <w:r w:rsidRPr="00DE7DAC">
        <w:rPr>
          <w:rFonts w:ascii="Times New Roman" w:hAnsi="Times New Roman" w:cs="Times New Roman"/>
          <w:b/>
          <w:bCs/>
          <w:iCs/>
          <w:sz w:val="22"/>
          <w:u w:val="single"/>
        </w:rPr>
        <w:t xml:space="preserve"> </w:t>
      </w:r>
    </w:p>
    <w:p w14:paraId="63320EE7" w14:textId="3902C111" w:rsidR="001D7AB4" w:rsidRDefault="00DE7DAC" w:rsidP="00DE7DAC">
      <w:pPr>
        <w:pStyle w:val="Paragraphedeliste"/>
        <w:numPr>
          <w:ilvl w:val="0"/>
          <w:numId w:val="22"/>
        </w:numPr>
        <w:suppressAutoHyphens/>
        <w:spacing w:after="240"/>
        <w:jc w:val="both"/>
        <w:rPr>
          <w:rFonts w:ascii="Times New Roman" w:hAnsi="Times New Roman" w:cs="Times New Roman"/>
          <w:sz w:val="22"/>
          <w:szCs w:val="22"/>
        </w:rPr>
      </w:pPr>
      <w:r w:rsidRPr="00DE7DAC">
        <w:rPr>
          <w:rFonts w:ascii="Times New Roman" w:hAnsi="Times New Roman" w:cs="Times New Roman"/>
          <w:sz w:val="22"/>
          <w:szCs w:val="22"/>
        </w:rPr>
        <w:t xml:space="preserve">Une liste des principales références au cours des trois dernières années, indiquant le montant, la date et le destinataire public ou privé ; les éléments de preuve relatifs à des produits ou services pertinents fournis il y a plus de trois ans seront pris en compte. Les prestations sont prouvées par des attestations du destinataire ou, à défaut, par une déclaration de l'opérateur économique. </w:t>
      </w:r>
    </w:p>
    <w:p w14:paraId="243E599C" w14:textId="77777777" w:rsidR="00450C77" w:rsidRPr="0034210D" w:rsidRDefault="00450C77" w:rsidP="00B419B6">
      <w:pPr>
        <w:pStyle w:val="Paragraphedeliste"/>
        <w:keepNext/>
        <w:numPr>
          <w:ilvl w:val="0"/>
          <w:numId w:val="21"/>
        </w:numPr>
        <w:suppressAutoHyphens/>
        <w:spacing w:after="120"/>
        <w:ind w:right="624"/>
        <w:jc w:val="both"/>
        <w:outlineLvl w:val="3"/>
        <w:rPr>
          <w:rFonts w:ascii="Times New Roman" w:hAnsi="Times New Roman" w:cs="Times New Roman"/>
          <w:b/>
          <w:bCs/>
          <w:iCs/>
        </w:rPr>
      </w:pPr>
      <w:bookmarkStart w:id="33" w:name="_Toc67578216"/>
      <w:bookmarkStart w:id="34" w:name="_Toc196299187"/>
      <w:r w:rsidRPr="00B419B6">
        <w:rPr>
          <w:rFonts w:ascii="Times New Roman" w:hAnsi="Times New Roman" w:cs="Times New Roman"/>
          <w:b/>
          <w:bCs/>
          <w:iCs/>
          <w:sz w:val="22"/>
          <w:u w:val="single"/>
        </w:rPr>
        <w:t>Documents préalables à la notification</w:t>
      </w:r>
      <w:bookmarkEnd w:id="33"/>
      <w:bookmarkEnd w:id="34"/>
      <w:r w:rsidRPr="00B419B6">
        <w:rPr>
          <w:rFonts w:ascii="Times New Roman" w:hAnsi="Times New Roman" w:cs="Times New Roman"/>
          <w:b/>
          <w:bCs/>
          <w:iCs/>
          <w:sz w:val="22"/>
          <w:u w:val="single"/>
        </w:rPr>
        <w:t xml:space="preserve">   </w:t>
      </w:r>
    </w:p>
    <w:p w14:paraId="07007331" w14:textId="77777777" w:rsidR="00450C77" w:rsidRPr="00450C77" w:rsidRDefault="00450C77" w:rsidP="0063124B">
      <w:pPr>
        <w:numPr>
          <w:ilvl w:val="12"/>
          <w:numId w:val="0"/>
        </w:numPr>
        <w:jc w:val="both"/>
        <w:rPr>
          <w:rFonts w:ascii="Times New Roman" w:hAnsi="Times New Roman" w:cs="Times New Roman"/>
          <w:sz w:val="22"/>
        </w:rPr>
      </w:pPr>
      <w:r w:rsidRPr="00450C77">
        <w:rPr>
          <w:rFonts w:ascii="Times New Roman" w:hAnsi="Times New Roman" w:cs="Times New Roman"/>
          <w:sz w:val="22"/>
        </w:rPr>
        <w:t xml:space="preserve">Le titulaire pressenti doit fournir préalablement à la notification de l’accord-cadre à bons de commande, et ceci dans un délai fixé par le pouvoir adjudicateur : </w:t>
      </w:r>
    </w:p>
    <w:p w14:paraId="374FD726" w14:textId="77777777" w:rsidR="00450C77" w:rsidRPr="00450C77" w:rsidRDefault="00450C77" w:rsidP="00450C77">
      <w:pPr>
        <w:suppressAutoHyphens/>
        <w:spacing w:line="259" w:lineRule="auto"/>
        <w:ind w:left="624" w:right="624"/>
        <w:jc w:val="both"/>
        <w:rPr>
          <w:rFonts w:ascii="Times New Roman" w:hAnsi="Times New Roman" w:cs="Times New Roman"/>
          <w:sz w:val="22"/>
        </w:rPr>
      </w:pPr>
      <w:r w:rsidRPr="00450C77">
        <w:rPr>
          <w:rFonts w:ascii="Times New Roman" w:hAnsi="Times New Roman" w:cs="Times New Roman"/>
          <w:sz w:val="22"/>
        </w:rPr>
        <w:lastRenderedPageBreak/>
        <w:t xml:space="preserve"> </w:t>
      </w:r>
    </w:p>
    <w:p w14:paraId="0CFD9710" w14:textId="57917479" w:rsidR="00450C77" w:rsidRPr="00450C77" w:rsidRDefault="00B419B6" w:rsidP="00450C77">
      <w:pPr>
        <w:numPr>
          <w:ilvl w:val="0"/>
          <w:numId w:val="11"/>
        </w:numPr>
        <w:suppressAutoHyphens/>
        <w:spacing w:after="52" w:line="247" w:lineRule="auto"/>
        <w:ind w:left="851"/>
        <w:jc w:val="both"/>
        <w:rPr>
          <w:rFonts w:ascii="Times New Roman" w:hAnsi="Times New Roman" w:cs="Times New Roman"/>
          <w:sz w:val="22"/>
        </w:rPr>
      </w:pPr>
      <w:bookmarkStart w:id="35" w:name="_Hlk202889405"/>
      <w:r>
        <w:rPr>
          <w:rFonts w:ascii="Times New Roman" w:hAnsi="Times New Roman" w:cs="Times New Roman"/>
          <w:sz w:val="22"/>
        </w:rPr>
        <w:t xml:space="preserve">Une </w:t>
      </w:r>
      <w:r w:rsidR="00450C77" w:rsidRPr="00450C77">
        <w:rPr>
          <w:rFonts w:ascii="Times New Roman" w:hAnsi="Times New Roman" w:cs="Times New Roman"/>
          <w:sz w:val="22"/>
        </w:rPr>
        <w:t xml:space="preserve">attestation de régularité </w:t>
      </w:r>
      <w:r>
        <w:rPr>
          <w:rFonts w:ascii="Times New Roman" w:hAnsi="Times New Roman" w:cs="Times New Roman"/>
          <w:sz w:val="22"/>
        </w:rPr>
        <w:t xml:space="preserve">fiscale </w:t>
      </w:r>
      <w:r w:rsidRPr="002D0A8D">
        <w:rPr>
          <w:rFonts w:ascii="Times New Roman" w:hAnsi="Times New Roman" w:cs="Times New Roman"/>
          <w:sz w:val="22"/>
        </w:rPr>
        <w:t>datant de moins de trois mois</w:t>
      </w:r>
      <w:r>
        <w:rPr>
          <w:rFonts w:ascii="Times New Roman" w:hAnsi="Times New Roman" w:cs="Times New Roman"/>
          <w:sz w:val="22"/>
        </w:rPr>
        <w:t xml:space="preserve"> </w:t>
      </w:r>
      <w:r w:rsidR="00450C77" w:rsidRPr="00450C77">
        <w:rPr>
          <w:rFonts w:ascii="Times New Roman" w:hAnsi="Times New Roman" w:cs="Times New Roman"/>
          <w:sz w:val="22"/>
        </w:rPr>
        <w:t>;</w:t>
      </w:r>
    </w:p>
    <w:p w14:paraId="7798F483" w14:textId="4CDFFA8F" w:rsidR="00450C77" w:rsidRPr="00450C77" w:rsidRDefault="00B419B6" w:rsidP="00450C77">
      <w:pPr>
        <w:numPr>
          <w:ilvl w:val="0"/>
          <w:numId w:val="11"/>
        </w:numPr>
        <w:suppressAutoHyphens/>
        <w:spacing w:after="52" w:line="247" w:lineRule="auto"/>
        <w:ind w:left="851"/>
        <w:jc w:val="both"/>
        <w:rPr>
          <w:rFonts w:ascii="Times New Roman" w:hAnsi="Times New Roman" w:cs="Times New Roman"/>
          <w:sz w:val="22"/>
        </w:rPr>
      </w:pPr>
      <w:r w:rsidRPr="002D0A8D">
        <w:rPr>
          <w:rFonts w:ascii="Times New Roman" w:hAnsi="Times New Roman" w:cs="Times New Roman"/>
          <w:sz w:val="22"/>
        </w:rPr>
        <w:t>Une attestation de vigilance URSSAF datant de moins de trois mois</w:t>
      </w:r>
      <w:r>
        <w:rPr>
          <w:rFonts w:ascii="Times New Roman" w:hAnsi="Times New Roman" w:cs="Times New Roman"/>
          <w:sz w:val="22"/>
        </w:rPr>
        <w:t xml:space="preserve"> </w:t>
      </w:r>
      <w:r w:rsidR="00450C77" w:rsidRPr="00450C77">
        <w:rPr>
          <w:rFonts w:ascii="Times New Roman" w:hAnsi="Times New Roman" w:cs="Times New Roman"/>
          <w:sz w:val="22"/>
        </w:rPr>
        <w:t xml:space="preserve">; </w:t>
      </w:r>
    </w:p>
    <w:p w14:paraId="41E92C2B" w14:textId="77777777" w:rsidR="00450C77" w:rsidRPr="00450C77" w:rsidRDefault="00450C77" w:rsidP="00450C77">
      <w:pPr>
        <w:numPr>
          <w:ilvl w:val="0"/>
          <w:numId w:val="11"/>
        </w:numPr>
        <w:suppressAutoHyphens/>
        <w:spacing w:after="52" w:line="247" w:lineRule="auto"/>
        <w:ind w:left="851"/>
        <w:jc w:val="both"/>
        <w:rPr>
          <w:rFonts w:ascii="Times New Roman" w:hAnsi="Times New Roman" w:cs="Times New Roman"/>
          <w:sz w:val="22"/>
        </w:rPr>
      </w:pPr>
      <w:r w:rsidRPr="00450C77">
        <w:rPr>
          <w:rFonts w:ascii="Times New Roman" w:hAnsi="Times New Roman" w:cs="Times New Roman"/>
          <w:sz w:val="22"/>
        </w:rPr>
        <w:t xml:space="preserve">Un certificat d’assurance responsabilité civile en lien </w:t>
      </w:r>
      <w:r w:rsidRPr="00450C77">
        <w:rPr>
          <w:rFonts w:ascii="Times New Roman" w:hAnsi="Times New Roman" w:cs="Times New Roman"/>
          <w:sz w:val="22"/>
          <w:u w:val="single"/>
        </w:rPr>
        <w:t>avec l’objet du marché</w:t>
      </w:r>
      <w:r w:rsidRPr="00450C77">
        <w:rPr>
          <w:rFonts w:ascii="Times New Roman" w:hAnsi="Times New Roman" w:cs="Times New Roman"/>
          <w:sz w:val="22"/>
        </w:rPr>
        <w:t xml:space="preserve"> et en cours de validité ;</w:t>
      </w:r>
    </w:p>
    <w:p w14:paraId="29503AB9" w14:textId="77777777" w:rsidR="00450C77" w:rsidRPr="00450C77" w:rsidRDefault="00450C77" w:rsidP="00450C77">
      <w:pPr>
        <w:numPr>
          <w:ilvl w:val="0"/>
          <w:numId w:val="11"/>
        </w:numPr>
        <w:suppressAutoHyphens/>
        <w:spacing w:after="48" w:line="247" w:lineRule="auto"/>
        <w:ind w:left="851"/>
        <w:jc w:val="both"/>
        <w:rPr>
          <w:rFonts w:ascii="Times New Roman" w:hAnsi="Times New Roman" w:cs="Times New Roman"/>
          <w:sz w:val="22"/>
        </w:rPr>
      </w:pPr>
      <w:r w:rsidRPr="00450C77">
        <w:rPr>
          <w:rFonts w:ascii="Times New Roman" w:hAnsi="Times New Roman" w:cs="Times New Roman"/>
          <w:sz w:val="22"/>
        </w:rPr>
        <w:t>Une déclaration relative à la lutte contre le travail dissimulé.</w:t>
      </w:r>
    </w:p>
    <w:bookmarkEnd w:id="35"/>
    <w:p w14:paraId="05E9A187" w14:textId="77777777" w:rsidR="00450C77" w:rsidRPr="00450C77" w:rsidRDefault="00450C77" w:rsidP="00450C77">
      <w:pPr>
        <w:suppressAutoHyphens/>
        <w:spacing w:after="48" w:line="247" w:lineRule="auto"/>
        <w:ind w:right="624"/>
        <w:jc w:val="both"/>
        <w:rPr>
          <w:rFonts w:ascii="Times New Roman" w:hAnsi="Times New Roman" w:cs="Times New Roman"/>
          <w:sz w:val="22"/>
        </w:rPr>
      </w:pPr>
    </w:p>
    <w:p w14:paraId="537AF1B2" w14:textId="35BCB43F" w:rsidR="001D7AB4" w:rsidRDefault="00450C77" w:rsidP="0063124B">
      <w:pPr>
        <w:numPr>
          <w:ilvl w:val="12"/>
          <w:numId w:val="0"/>
        </w:numPr>
        <w:jc w:val="both"/>
        <w:rPr>
          <w:rFonts w:ascii="Times New Roman" w:hAnsi="Times New Roman" w:cs="Times New Roman"/>
          <w:b/>
          <w:sz w:val="22"/>
        </w:rPr>
      </w:pPr>
      <w:r w:rsidRPr="00450C77">
        <w:rPr>
          <w:rFonts w:ascii="Times New Roman" w:hAnsi="Times New Roman" w:cs="Times New Roman"/>
          <w:b/>
          <w:sz w:val="22"/>
        </w:rPr>
        <w:t>Le candidat pressenti fera par ailleurs l’objet d’un examen de conformité sur la base des critères prévus par la loi no 2016-1691 du 9 décembre 2016 relative à la transparence, à la lutte contre la corruption et à la modernisation de la vie économique dite « loi Sapin 2 ». </w:t>
      </w:r>
    </w:p>
    <w:p w14:paraId="235B98B3" w14:textId="77777777" w:rsidR="00F8697F" w:rsidRPr="00450C77" w:rsidRDefault="00F8697F" w:rsidP="00450C77">
      <w:pPr>
        <w:suppressAutoHyphens/>
        <w:spacing w:after="48" w:line="247" w:lineRule="auto"/>
        <w:jc w:val="both"/>
        <w:rPr>
          <w:rFonts w:ascii="Times New Roman" w:hAnsi="Times New Roman" w:cs="Times New Roman"/>
          <w:b/>
          <w:sz w:val="22"/>
        </w:rPr>
      </w:pPr>
    </w:p>
    <w:p w14:paraId="2E970F75" w14:textId="12D68DF2"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36" w:name="_Toc208579427"/>
      <w:r w:rsidRPr="009333CE">
        <w:rPr>
          <w:rFonts w:ascii="Times New Roman" w:hAnsi="Times New Roman"/>
          <w:b/>
        </w:rPr>
        <w:t>5.4</w:t>
      </w:r>
      <w:r w:rsidR="001D7AB4" w:rsidRPr="009333CE">
        <w:rPr>
          <w:rFonts w:ascii="Times New Roman" w:hAnsi="Times New Roman"/>
          <w:b/>
        </w:rPr>
        <w:tab/>
        <w:t>Cas particuliers</w:t>
      </w:r>
      <w:bookmarkEnd w:id="36"/>
    </w:p>
    <w:p w14:paraId="7438D484" w14:textId="77777777" w:rsidR="001D7AB4" w:rsidRPr="00B01C15" w:rsidRDefault="001D7AB4" w:rsidP="001D7AB4">
      <w:pPr>
        <w:jc w:val="both"/>
        <w:rPr>
          <w:rFonts w:ascii="Times New Roman" w:hAnsi="Times New Roman" w:cs="Times New Roman"/>
          <w:color w:val="000000"/>
        </w:rPr>
      </w:pPr>
    </w:p>
    <w:p w14:paraId="02782713" w14:textId="67096271" w:rsidR="00DE7DAC" w:rsidRDefault="00DE7DAC" w:rsidP="0063124B">
      <w:pPr>
        <w:numPr>
          <w:ilvl w:val="12"/>
          <w:numId w:val="0"/>
        </w:numPr>
        <w:jc w:val="both"/>
        <w:rPr>
          <w:rFonts w:ascii="Times New Roman" w:hAnsi="Times New Roman" w:cs="Times New Roman"/>
          <w:sz w:val="22"/>
        </w:rPr>
      </w:pPr>
      <w:r>
        <w:rPr>
          <w:rFonts w:ascii="Times New Roman" w:hAnsi="Times New Roman" w:cs="Times New Roman"/>
          <w:sz w:val="22"/>
        </w:rPr>
        <w:t>Lorsque</w:t>
      </w:r>
      <w:r w:rsidRPr="00DE7DAC">
        <w:rPr>
          <w:rFonts w:ascii="Times New Roman" w:hAnsi="Times New Roman" w:cs="Times New Roman"/>
          <w:sz w:val="22"/>
        </w:rPr>
        <w:t xml:space="preserve"> l’</w:t>
      </w:r>
      <w:r w:rsidRPr="00DE7DAC">
        <w:rPr>
          <w:rFonts w:ascii="Times New Roman" w:hAnsi="Times New Roman" w:cs="Times New Roman"/>
          <w:b/>
          <w:sz w:val="22"/>
        </w:rPr>
        <w:t>entreprise candidate existe depuis moins de trois ans</w:t>
      </w:r>
      <w:r w:rsidRPr="00DE7DAC">
        <w:rPr>
          <w:rFonts w:ascii="Times New Roman" w:hAnsi="Times New Roman" w:cs="Times New Roman"/>
          <w:sz w:val="22"/>
        </w:rPr>
        <w:t xml:space="preserve">, elle </w:t>
      </w:r>
      <w:r>
        <w:rPr>
          <w:rFonts w:ascii="Times New Roman" w:hAnsi="Times New Roman" w:cs="Times New Roman"/>
          <w:sz w:val="22"/>
        </w:rPr>
        <w:t>fournit</w:t>
      </w:r>
      <w:r w:rsidRPr="00DE7DAC">
        <w:rPr>
          <w:rFonts w:ascii="Times New Roman" w:hAnsi="Times New Roman" w:cs="Times New Roman"/>
          <w:sz w:val="22"/>
        </w:rPr>
        <w:t xml:space="preserve"> les documents financiers et techniques couvrant la période allant de sa date de création jusqu’à la clôture de son dernier exercice comptable.</w:t>
      </w:r>
    </w:p>
    <w:p w14:paraId="26CAD475" w14:textId="77777777" w:rsidR="00DE7DAC" w:rsidRPr="00DE7DAC" w:rsidRDefault="00DE7DAC" w:rsidP="00DE7DAC">
      <w:pPr>
        <w:suppressAutoHyphens/>
        <w:spacing w:after="15"/>
        <w:jc w:val="both"/>
        <w:rPr>
          <w:rFonts w:ascii="Times New Roman" w:hAnsi="Times New Roman" w:cs="Times New Roman"/>
          <w:sz w:val="22"/>
        </w:rPr>
      </w:pPr>
    </w:p>
    <w:p w14:paraId="567FA94A" w14:textId="1029170F" w:rsidR="00DE7DAC" w:rsidRDefault="00DE7DAC" w:rsidP="0063124B">
      <w:pPr>
        <w:numPr>
          <w:ilvl w:val="12"/>
          <w:numId w:val="0"/>
        </w:numPr>
        <w:jc w:val="both"/>
        <w:rPr>
          <w:rFonts w:ascii="Times New Roman" w:hAnsi="Times New Roman" w:cs="Times New Roman"/>
          <w:sz w:val="22"/>
        </w:rPr>
      </w:pPr>
      <w:r w:rsidRPr="00DE7DAC">
        <w:rPr>
          <w:rFonts w:ascii="Times New Roman" w:hAnsi="Times New Roman" w:cs="Times New Roman"/>
          <w:sz w:val="22"/>
        </w:rPr>
        <w:t xml:space="preserve">Les </w:t>
      </w:r>
      <w:r w:rsidRPr="00DE7DAC">
        <w:rPr>
          <w:rFonts w:ascii="Times New Roman" w:hAnsi="Times New Roman" w:cs="Times New Roman"/>
          <w:b/>
          <w:sz w:val="22"/>
        </w:rPr>
        <w:t>entreprises étrangères</w:t>
      </w:r>
      <w:r w:rsidRPr="00DE7DAC">
        <w:rPr>
          <w:rFonts w:ascii="Times New Roman" w:hAnsi="Times New Roman" w:cs="Times New Roman"/>
          <w:sz w:val="22"/>
        </w:rPr>
        <w:t xml:space="preserve"> </w:t>
      </w:r>
      <w:r>
        <w:rPr>
          <w:rFonts w:ascii="Times New Roman" w:hAnsi="Times New Roman" w:cs="Times New Roman"/>
          <w:sz w:val="22"/>
        </w:rPr>
        <w:t>produis</w:t>
      </w:r>
      <w:r w:rsidRPr="00DE7DAC">
        <w:rPr>
          <w:rFonts w:ascii="Times New Roman" w:hAnsi="Times New Roman" w:cs="Times New Roman"/>
          <w:sz w:val="22"/>
        </w:rPr>
        <w:t>e</w:t>
      </w:r>
      <w:r>
        <w:rPr>
          <w:rFonts w:ascii="Times New Roman" w:hAnsi="Times New Roman" w:cs="Times New Roman"/>
          <w:sz w:val="22"/>
        </w:rPr>
        <w:t>nt</w:t>
      </w:r>
      <w:r w:rsidRPr="00DE7DAC">
        <w:rPr>
          <w:rFonts w:ascii="Times New Roman" w:hAnsi="Times New Roman" w:cs="Times New Roman"/>
          <w:sz w:val="22"/>
        </w:rPr>
        <w:t xml:space="preserve"> les documents équivalents à ceux exigés par la réglementation en vigueur dans leur pays d’origine, accompagnés d’une traduction en français à titre de courtoisie.</w:t>
      </w:r>
    </w:p>
    <w:p w14:paraId="553993F5" w14:textId="03390F22" w:rsidR="001D7AB4" w:rsidRPr="009E3C37" w:rsidRDefault="001D7AB4" w:rsidP="00450C77">
      <w:pPr>
        <w:suppressAutoHyphens/>
        <w:spacing w:line="259" w:lineRule="auto"/>
        <w:ind w:right="624"/>
        <w:jc w:val="both"/>
        <w:rPr>
          <w:rFonts w:ascii="Times New Roman" w:hAnsi="Times New Roman" w:cs="Times New Roman"/>
          <w:sz w:val="22"/>
        </w:rPr>
      </w:pPr>
    </w:p>
    <w:p w14:paraId="1CEE0C60" w14:textId="77777777" w:rsidR="001D7AB4" w:rsidRPr="009E3C37" w:rsidRDefault="001D7AB4" w:rsidP="009333CE">
      <w:pPr>
        <w:suppressAutoHyphens/>
        <w:spacing w:after="36" w:line="259" w:lineRule="auto"/>
        <w:ind w:right="624"/>
        <w:jc w:val="both"/>
        <w:rPr>
          <w:rFonts w:ascii="Times New Roman" w:hAnsi="Times New Roman" w:cs="Times New Roman"/>
          <w:b/>
          <w:sz w:val="22"/>
        </w:rPr>
      </w:pPr>
      <w:r w:rsidRPr="009E3C37">
        <w:rPr>
          <w:rFonts w:ascii="Times New Roman" w:hAnsi="Times New Roman" w:cs="Times New Roman"/>
          <w:b/>
          <w:sz w:val="22"/>
          <w:u w:val="single" w:color="000000"/>
        </w:rPr>
        <w:t>IMPORTANT</w:t>
      </w:r>
      <w:r w:rsidRPr="009E3C37">
        <w:rPr>
          <w:rFonts w:ascii="Times New Roman" w:hAnsi="Times New Roman" w:cs="Times New Roman"/>
          <w:b/>
          <w:sz w:val="22"/>
        </w:rPr>
        <w:t xml:space="preserve"> : </w:t>
      </w:r>
    </w:p>
    <w:p w14:paraId="735D87B4" w14:textId="5CDF4CAA" w:rsidR="001D7AB4" w:rsidRDefault="001D7AB4" w:rsidP="001D7AB4">
      <w:pPr>
        <w:suppressAutoHyphens/>
        <w:spacing w:after="81" w:line="259" w:lineRule="auto"/>
        <w:ind w:left="624" w:right="624"/>
        <w:jc w:val="both"/>
        <w:rPr>
          <w:rFonts w:ascii="Times New Roman" w:hAnsi="Times New Roman" w:cs="Times New Roman"/>
          <w:sz w:val="22"/>
        </w:rPr>
      </w:pPr>
      <w:r w:rsidRPr="009E3C37">
        <w:rPr>
          <w:rFonts w:ascii="Times New Roman" w:hAnsi="Times New Roman" w:cs="Times New Roman"/>
          <w:sz w:val="22"/>
        </w:rPr>
        <w:t xml:space="preserve"> </w:t>
      </w:r>
    </w:p>
    <w:p w14:paraId="7D8D0745" w14:textId="4BCCE098" w:rsidR="00450C77" w:rsidRPr="00450C77" w:rsidRDefault="00450C77" w:rsidP="00450C77">
      <w:pPr>
        <w:numPr>
          <w:ilvl w:val="0"/>
          <w:numId w:val="13"/>
        </w:numPr>
        <w:tabs>
          <w:tab w:val="num" w:pos="0"/>
        </w:tabs>
        <w:suppressAutoHyphens/>
        <w:spacing w:after="95" w:line="247" w:lineRule="auto"/>
        <w:ind w:left="426"/>
        <w:jc w:val="both"/>
        <w:rPr>
          <w:rFonts w:ascii="Times New Roman" w:hAnsi="Times New Roman" w:cs="Times New Roman"/>
          <w:sz w:val="22"/>
        </w:rPr>
      </w:pPr>
      <w:r w:rsidRPr="00450C77">
        <w:rPr>
          <w:rFonts w:ascii="Times New Roman" w:hAnsi="Times New Roman" w:cs="Times New Roman"/>
          <w:sz w:val="22"/>
        </w:rPr>
        <w:t>Si l’attributaire de l’accord-cadre est un groupement, chaque membre du groupement attributaire devra produire ces pièces. Toutefois, conformément à l’article R2143-14 du Code de la commande publique, le candidat peut être dispensé de fournir les documents de candidature relatifs aux capacités juridiques, techniques, professionnelles, économiques et financières si ceux-ci ont déjà été délivrés au pouvoir adjudicateur lors d’une consultation publiée lors de l’année civile en cours et, sous réserve que ces do</w:t>
      </w:r>
      <w:r>
        <w:rPr>
          <w:rFonts w:ascii="Times New Roman" w:hAnsi="Times New Roman" w:cs="Times New Roman"/>
          <w:sz w:val="22"/>
        </w:rPr>
        <w:t>cuments demeurent valables ;</w:t>
      </w:r>
    </w:p>
    <w:p w14:paraId="6C483F7A" w14:textId="77777777" w:rsidR="00450C77" w:rsidRDefault="001D7AB4" w:rsidP="00450C77">
      <w:pPr>
        <w:numPr>
          <w:ilvl w:val="0"/>
          <w:numId w:val="13"/>
        </w:numPr>
        <w:tabs>
          <w:tab w:val="num" w:pos="0"/>
        </w:tabs>
        <w:suppressAutoHyphens/>
        <w:spacing w:after="95" w:line="247" w:lineRule="auto"/>
        <w:ind w:left="426"/>
        <w:jc w:val="both"/>
        <w:rPr>
          <w:rFonts w:ascii="Times New Roman" w:hAnsi="Times New Roman" w:cs="Times New Roman"/>
          <w:sz w:val="22"/>
        </w:rPr>
      </w:pPr>
      <w:r w:rsidRPr="009E3C37">
        <w:rPr>
          <w:rFonts w:ascii="Times New Roman" w:hAnsi="Times New Roman" w:cs="Times New Roman"/>
          <w:sz w:val="22"/>
        </w:rPr>
        <w:t>La candidature incomplète fait l’objet d’une demande de complément ;</w:t>
      </w:r>
    </w:p>
    <w:p w14:paraId="3F29AA74" w14:textId="1895169F" w:rsidR="001D7AB4" w:rsidRPr="009E3C37" w:rsidRDefault="001D7AB4" w:rsidP="006548EA">
      <w:pPr>
        <w:numPr>
          <w:ilvl w:val="0"/>
          <w:numId w:val="13"/>
        </w:numPr>
        <w:tabs>
          <w:tab w:val="num" w:pos="0"/>
        </w:tabs>
        <w:suppressAutoHyphens/>
        <w:spacing w:after="95" w:line="247" w:lineRule="auto"/>
        <w:ind w:left="426"/>
        <w:jc w:val="both"/>
        <w:rPr>
          <w:rFonts w:ascii="Times New Roman" w:hAnsi="Times New Roman" w:cs="Times New Roman"/>
          <w:sz w:val="22"/>
        </w:rPr>
      </w:pPr>
      <w:r w:rsidRPr="009E3C37">
        <w:rPr>
          <w:rFonts w:ascii="Times New Roman" w:hAnsi="Times New Roman" w:cs="Times New Roman"/>
          <w:sz w:val="22"/>
        </w:rPr>
        <w:t>Avant notification, à défaut de four</w:t>
      </w:r>
      <w:r w:rsidR="00273264">
        <w:rPr>
          <w:rFonts w:ascii="Times New Roman" w:hAnsi="Times New Roman" w:cs="Times New Roman"/>
          <w:sz w:val="22"/>
        </w:rPr>
        <w:t>nir les documents de l’article 5</w:t>
      </w:r>
      <w:r w:rsidRPr="009E3C37">
        <w:rPr>
          <w:rFonts w:ascii="Times New Roman" w:hAnsi="Times New Roman" w:cs="Times New Roman"/>
          <w:sz w:val="22"/>
        </w:rPr>
        <w:t>.3, la candidature est rejetée et l’accord cadre à bons de commande considéré attribué au concurrent dont l'offre aura é</w:t>
      </w:r>
      <w:r w:rsidR="006548EA">
        <w:rPr>
          <w:rFonts w:ascii="Times New Roman" w:hAnsi="Times New Roman" w:cs="Times New Roman"/>
          <w:sz w:val="22"/>
        </w:rPr>
        <w:t>té classée immédiatement après ;</w:t>
      </w:r>
    </w:p>
    <w:p w14:paraId="20370E3B" w14:textId="64ACC50B" w:rsidR="001D7AB4" w:rsidRDefault="001D7AB4" w:rsidP="006548EA">
      <w:pPr>
        <w:numPr>
          <w:ilvl w:val="0"/>
          <w:numId w:val="13"/>
        </w:numPr>
        <w:tabs>
          <w:tab w:val="num" w:pos="0"/>
        </w:tabs>
        <w:suppressAutoHyphens/>
        <w:spacing w:after="95" w:line="247" w:lineRule="auto"/>
        <w:ind w:left="426"/>
        <w:jc w:val="both"/>
        <w:rPr>
          <w:rFonts w:ascii="Times New Roman" w:hAnsi="Times New Roman" w:cs="Times New Roman"/>
          <w:color w:val="000000"/>
          <w:sz w:val="22"/>
        </w:rPr>
      </w:pPr>
      <w:r w:rsidRPr="009E3C37">
        <w:rPr>
          <w:rFonts w:ascii="Times New Roman" w:hAnsi="Times New Roman" w:cs="Times New Roman"/>
          <w:sz w:val="22"/>
        </w:rPr>
        <w:t xml:space="preserve">En cas d’inexactitude des renseignements fournis, le Pouvoir Adjudicateur se réserve le droit d’écarter le candidat ou de résilier l’accord-cadre à bons de commande, sans droit à indemnité pour le candidat ou titulaire. </w:t>
      </w:r>
    </w:p>
    <w:p w14:paraId="5310206B" w14:textId="77777777" w:rsidR="00B419B6" w:rsidRPr="00B419B6" w:rsidRDefault="00B419B6" w:rsidP="00B419B6">
      <w:pPr>
        <w:suppressAutoHyphens/>
        <w:ind w:left="426"/>
        <w:jc w:val="both"/>
        <w:rPr>
          <w:rFonts w:ascii="Times New Roman" w:hAnsi="Times New Roman" w:cs="Times New Roman"/>
          <w:color w:val="000000"/>
          <w:sz w:val="22"/>
        </w:rPr>
      </w:pPr>
    </w:p>
    <w:p w14:paraId="160772CD" w14:textId="715BE376" w:rsidR="00B419B6" w:rsidRPr="00B419B6" w:rsidRDefault="0013433C" w:rsidP="00B419B6">
      <w:pPr>
        <w:pStyle w:val="Titre2"/>
        <w:jc w:val="center"/>
        <w:rPr>
          <w:rFonts w:ascii="Times New Roman" w:hAnsi="Times New Roman"/>
          <w:b/>
          <w:sz w:val="28"/>
        </w:rPr>
      </w:pPr>
      <w:bookmarkStart w:id="37" w:name="_Toc208579428"/>
      <w:r>
        <w:rPr>
          <w:rFonts w:ascii="Times New Roman" w:hAnsi="Times New Roman"/>
          <w:b/>
          <w:sz w:val="28"/>
        </w:rPr>
        <w:t>ARTICLE 6</w:t>
      </w:r>
      <w:r w:rsidR="001D7AB4" w:rsidRPr="001D7AB4">
        <w:rPr>
          <w:rFonts w:ascii="Times New Roman" w:hAnsi="Times New Roman"/>
          <w:b/>
          <w:sz w:val="28"/>
        </w:rPr>
        <w:t xml:space="preserve"> – OFFRES</w:t>
      </w:r>
      <w:bookmarkEnd w:id="37"/>
    </w:p>
    <w:p w14:paraId="60F4CD5D" w14:textId="77777777" w:rsidR="00F8697F" w:rsidRDefault="00F8697F" w:rsidP="00F8697F">
      <w:pPr>
        <w:jc w:val="both"/>
        <w:rPr>
          <w:rFonts w:ascii="Times New Roman" w:hAnsi="Times New Roman" w:cs="Times New Roman"/>
          <w:color w:val="000000"/>
        </w:rPr>
      </w:pPr>
    </w:p>
    <w:p w14:paraId="16BE1ADB" w14:textId="6E6A16F2"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38" w:name="_Toc208579429"/>
      <w:r w:rsidRPr="009333CE">
        <w:rPr>
          <w:rFonts w:ascii="Times New Roman" w:hAnsi="Times New Roman"/>
          <w:b/>
        </w:rPr>
        <w:t>6</w:t>
      </w:r>
      <w:r w:rsidR="001D7AB4" w:rsidRPr="009333CE">
        <w:rPr>
          <w:rFonts w:ascii="Times New Roman" w:hAnsi="Times New Roman"/>
          <w:b/>
        </w:rPr>
        <w:t>.1</w:t>
      </w:r>
      <w:r w:rsidR="001D7AB4" w:rsidRPr="009333CE">
        <w:rPr>
          <w:rFonts w:ascii="Times New Roman" w:hAnsi="Times New Roman"/>
          <w:b/>
        </w:rPr>
        <w:tab/>
        <w:t>Modalités de remise des offres</w:t>
      </w:r>
      <w:bookmarkEnd w:id="20"/>
      <w:bookmarkEnd w:id="38"/>
    </w:p>
    <w:p w14:paraId="1619136F" w14:textId="77777777" w:rsidR="001D7AB4" w:rsidRPr="00B01C15" w:rsidRDefault="001D7AB4" w:rsidP="001D7AB4">
      <w:pPr>
        <w:rPr>
          <w:rFonts w:ascii="Times New Roman" w:hAnsi="Times New Roman" w:cs="Times New Roman"/>
          <w:lang w:eastAsia="ar-SA"/>
        </w:rPr>
      </w:pPr>
    </w:p>
    <w:p w14:paraId="5B0B54ED" w14:textId="77777777" w:rsidR="001D7AB4" w:rsidRPr="00F8697F" w:rsidRDefault="001D7AB4" w:rsidP="001D7AB4">
      <w:pPr>
        <w:jc w:val="both"/>
        <w:rPr>
          <w:rFonts w:ascii="Times New Roman" w:hAnsi="Times New Roman" w:cs="Times New Roman"/>
          <w:sz w:val="22"/>
          <w:szCs w:val="22"/>
        </w:rPr>
      </w:pPr>
      <w:r w:rsidRPr="00F8697F">
        <w:rPr>
          <w:rFonts w:ascii="Times New Roman" w:hAnsi="Times New Roman" w:cs="Times New Roman"/>
          <w:sz w:val="22"/>
          <w:szCs w:val="22"/>
        </w:rPr>
        <w:t>Conformément à l’article R-2132-7 du CCP, les candidatures et les offres sont communiquées uniquement par voie dématérialisée, sans obligation de signature électronique, via la plateforme des achats de l’Etat (</w:t>
      </w:r>
      <w:r w:rsidRPr="00F8697F">
        <w:rPr>
          <w:rFonts w:ascii="Times New Roman" w:hAnsi="Times New Roman" w:cs="Times New Roman"/>
          <w:i/>
          <w:sz w:val="22"/>
          <w:szCs w:val="22"/>
        </w:rPr>
        <w:t>PLACE</w:t>
      </w:r>
      <w:r w:rsidRPr="00F8697F">
        <w:rPr>
          <w:rFonts w:ascii="Times New Roman" w:hAnsi="Times New Roman" w:cs="Times New Roman"/>
          <w:sz w:val="22"/>
          <w:szCs w:val="22"/>
        </w:rPr>
        <w:t xml:space="preserve">) : </w:t>
      </w:r>
    </w:p>
    <w:p w14:paraId="5CC5EC80" w14:textId="77777777" w:rsidR="001D7AB4" w:rsidRPr="00F8697F" w:rsidRDefault="00AB1AAC" w:rsidP="0063124B">
      <w:pPr>
        <w:numPr>
          <w:ilvl w:val="12"/>
          <w:numId w:val="0"/>
        </w:numPr>
        <w:jc w:val="both"/>
        <w:rPr>
          <w:rFonts w:ascii="Times New Roman" w:hAnsi="Times New Roman" w:cs="Times New Roman"/>
          <w:sz w:val="22"/>
          <w:szCs w:val="22"/>
        </w:rPr>
      </w:pPr>
      <w:hyperlink r:id="rId34" w:history="1">
        <w:r w:rsidR="001D7AB4" w:rsidRPr="00F8697F">
          <w:rPr>
            <w:rStyle w:val="Lienhypertexte"/>
            <w:rFonts w:ascii="Times New Roman" w:hAnsi="Times New Roman" w:cs="Times New Roman"/>
            <w:sz w:val="22"/>
            <w:szCs w:val="22"/>
          </w:rPr>
          <w:t>https://www.marches-</w:t>
        </w:r>
      </w:hyperlink>
      <w:r w:rsidR="001D7AB4" w:rsidRPr="00F8697F">
        <w:rPr>
          <w:rFonts w:ascii="Times New Roman" w:hAnsi="Times New Roman" w:cs="Times New Roman"/>
          <w:sz w:val="22"/>
          <w:szCs w:val="22"/>
        </w:rPr>
        <w:t xml:space="preserve"> </w:t>
      </w:r>
      <w:hyperlink r:id="rId35">
        <w:r w:rsidR="001D7AB4" w:rsidRPr="00F8697F">
          <w:rPr>
            <w:rStyle w:val="Lienhypertexte"/>
            <w:rFonts w:ascii="Times New Roman" w:hAnsi="Times New Roman" w:cs="Times New Roman"/>
            <w:sz w:val="22"/>
            <w:szCs w:val="22"/>
          </w:rPr>
          <w:t>publics.gouv.fr/?page=</w:t>
        </w:r>
        <w:proofErr w:type="spellStart"/>
        <w:r w:rsidR="001D7AB4" w:rsidRPr="00F8697F">
          <w:rPr>
            <w:rStyle w:val="Lienhypertexte"/>
            <w:rFonts w:ascii="Times New Roman" w:hAnsi="Times New Roman" w:cs="Times New Roman"/>
            <w:sz w:val="22"/>
            <w:szCs w:val="22"/>
          </w:rPr>
          <w:t>entreprise.AccueilEntreprise</w:t>
        </w:r>
        <w:proofErr w:type="spellEnd"/>
        <w:r w:rsidR="001D7AB4" w:rsidRPr="00F8697F">
          <w:rPr>
            <w:rStyle w:val="Lienhypertexte"/>
            <w:rFonts w:ascii="Times New Roman" w:hAnsi="Times New Roman" w:cs="Times New Roman"/>
            <w:sz w:val="22"/>
            <w:szCs w:val="22"/>
          </w:rPr>
          <w:t>.</w:t>
        </w:r>
      </w:hyperlink>
    </w:p>
    <w:p w14:paraId="2ED3798D" w14:textId="6AB2D985" w:rsidR="001D7AB4" w:rsidRPr="00F8697F" w:rsidRDefault="001D7AB4" w:rsidP="001D7AB4">
      <w:pPr>
        <w:jc w:val="both"/>
        <w:rPr>
          <w:rFonts w:ascii="Times New Roman" w:hAnsi="Times New Roman" w:cs="Times New Roman"/>
          <w:sz w:val="22"/>
          <w:szCs w:val="22"/>
        </w:rPr>
      </w:pPr>
    </w:p>
    <w:p w14:paraId="3C4794FC" w14:textId="77777777" w:rsidR="00F8697F" w:rsidRPr="00F8697F" w:rsidRDefault="00F8697F" w:rsidP="00F8697F">
      <w:pPr>
        <w:spacing w:after="120"/>
        <w:jc w:val="both"/>
        <w:rPr>
          <w:rFonts w:ascii="Times New Roman" w:eastAsia="Calibri" w:hAnsi="Times New Roman" w:cs="Times New Roman"/>
          <w:sz w:val="22"/>
          <w:szCs w:val="22"/>
          <w:lang w:eastAsia="en-US"/>
        </w:rPr>
      </w:pPr>
      <w:r w:rsidRPr="00F8697F">
        <w:rPr>
          <w:rFonts w:ascii="Times New Roman" w:eastAsia="Calibri" w:hAnsi="Times New Roman" w:cs="Times New Roman"/>
          <w:sz w:val="22"/>
          <w:szCs w:val="22"/>
          <w:lang w:eastAsia="en-US"/>
        </w:rPr>
        <w:t>La signature électronique n’est pas requise pour la présente procédure.</w:t>
      </w:r>
    </w:p>
    <w:p w14:paraId="212B686E" w14:textId="77777777" w:rsidR="00F8697F" w:rsidRPr="00F8697F" w:rsidRDefault="00F8697F" w:rsidP="00F8697F">
      <w:pPr>
        <w:spacing w:before="100" w:beforeAutospacing="1" w:after="100" w:afterAutospacing="1"/>
        <w:contextualSpacing/>
        <w:jc w:val="both"/>
        <w:rPr>
          <w:rFonts w:ascii="Times New Roman" w:eastAsia="Calibri" w:hAnsi="Times New Roman" w:cs="Times New Roman"/>
          <w:sz w:val="22"/>
          <w:szCs w:val="22"/>
          <w:lang w:eastAsia="en-US"/>
        </w:rPr>
      </w:pPr>
      <w:r w:rsidRPr="00F8697F">
        <w:rPr>
          <w:rFonts w:ascii="Times New Roman" w:eastAsia="Calibri" w:hAnsi="Times New Roman" w:cs="Times New Roman"/>
          <w:sz w:val="22"/>
          <w:szCs w:val="22"/>
          <w:lang w:eastAsia="en-US"/>
        </w:rPr>
        <w:t>Pour toute question relative au téléchargement du dossier ou à la remise des offres, il convient de se rendre à l’adresse suivante :</w:t>
      </w:r>
    </w:p>
    <w:p w14:paraId="1952187C" w14:textId="77777777" w:rsidR="00F8697F" w:rsidRPr="00F8697F" w:rsidRDefault="00AB1AAC" w:rsidP="00F8697F">
      <w:pPr>
        <w:spacing w:before="100" w:beforeAutospacing="1" w:after="100" w:afterAutospacing="1"/>
        <w:contextualSpacing/>
        <w:jc w:val="both"/>
        <w:rPr>
          <w:rFonts w:ascii="Times New Roman" w:eastAsia="Calibri" w:hAnsi="Times New Roman" w:cs="Times New Roman"/>
          <w:sz w:val="22"/>
          <w:szCs w:val="22"/>
          <w:lang w:eastAsia="en-US"/>
        </w:rPr>
      </w:pPr>
      <w:hyperlink r:id="rId36" w:history="1">
        <w:r w:rsidR="00F8697F" w:rsidRPr="00F8697F">
          <w:rPr>
            <w:rFonts w:ascii="Times New Roman" w:eastAsia="Calibri" w:hAnsi="Times New Roman" w:cs="Times New Roman"/>
            <w:color w:val="0000FF"/>
            <w:sz w:val="22"/>
            <w:szCs w:val="22"/>
            <w:u w:val="single"/>
            <w:lang w:eastAsia="en-US"/>
          </w:rPr>
          <w:t>https://www.marches-publics.gouv.fr/?page=entreprise.EntreprisePremiereVisite</w:t>
        </w:r>
      </w:hyperlink>
    </w:p>
    <w:p w14:paraId="7D81FC53" w14:textId="77777777" w:rsidR="00F8697F" w:rsidRPr="00F8697F" w:rsidRDefault="00F8697F" w:rsidP="00F8697F">
      <w:pPr>
        <w:rPr>
          <w:rFonts w:ascii="Times New Roman" w:hAnsi="Times New Roman" w:cs="Times New Roman"/>
          <w:sz w:val="22"/>
          <w:szCs w:val="22"/>
        </w:rPr>
      </w:pPr>
    </w:p>
    <w:p w14:paraId="7EB9ED97" w14:textId="77777777" w:rsidR="00F8697F" w:rsidRPr="00F8697F" w:rsidRDefault="00F8697F" w:rsidP="00F8697F">
      <w:pPr>
        <w:rPr>
          <w:rFonts w:ascii="Times New Roman" w:hAnsi="Times New Roman" w:cs="Times New Roman"/>
          <w:sz w:val="22"/>
          <w:szCs w:val="22"/>
        </w:rPr>
      </w:pPr>
      <w:r w:rsidRPr="00F8697F">
        <w:rPr>
          <w:rFonts w:ascii="Times New Roman" w:hAnsi="Times New Roman" w:cs="Times New Roman"/>
          <w:sz w:val="22"/>
          <w:szCs w:val="22"/>
        </w:rPr>
        <w:t>Le numéro de téléphone du support PLACE est le suivant : 00 33 1 76 64 74 07.</w:t>
      </w:r>
    </w:p>
    <w:p w14:paraId="3DDCBA5C" w14:textId="77777777" w:rsidR="00F8697F" w:rsidRPr="00F8697F" w:rsidRDefault="00F8697F" w:rsidP="00F8697F">
      <w:pPr>
        <w:rPr>
          <w:rFonts w:ascii="Times New Roman" w:hAnsi="Times New Roman" w:cs="Times New Roman"/>
          <w:sz w:val="22"/>
          <w:szCs w:val="22"/>
        </w:rPr>
      </w:pPr>
    </w:p>
    <w:p w14:paraId="57E622AD" w14:textId="2F75EDEF" w:rsidR="00F8697F" w:rsidRDefault="00F8697F" w:rsidP="006548EA">
      <w:pPr>
        <w:numPr>
          <w:ilvl w:val="12"/>
          <w:numId w:val="0"/>
        </w:numPr>
        <w:jc w:val="both"/>
        <w:rPr>
          <w:rFonts w:ascii="Times New Roman" w:eastAsia="Calibri" w:hAnsi="Times New Roman" w:cs="Times New Roman"/>
          <w:sz w:val="22"/>
          <w:szCs w:val="22"/>
          <w:lang w:eastAsia="ar-SA"/>
        </w:rPr>
      </w:pPr>
      <w:r w:rsidRPr="00F8697F">
        <w:rPr>
          <w:rFonts w:ascii="Times New Roman" w:eastAsia="Calibri" w:hAnsi="Times New Roman" w:cs="Times New Roman"/>
          <w:sz w:val="22"/>
          <w:szCs w:val="22"/>
          <w:lang w:eastAsia="ar-SA"/>
        </w:rPr>
        <w:t>Seules les données collectées sur la plateforme font foi et peuvent être utilisées pour déposer des plis. Les erreurs liées à l’utilisation de données extérieures à la plateforme peuvent entraîner le rejet de l’offre. Le pouvoir adjudicateur décline toute responsabilité du fait d’éventuelles récupérations de fichiers contenant des erreurs.</w:t>
      </w:r>
    </w:p>
    <w:p w14:paraId="5A35B919" w14:textId="77777777" w:rsidR="006548EA" w:rsidRPr="00F8697F" w:rsidRDefault="006548EA" w:rsidP="006548EA">
      <w:pPr>
        <w:numPr>
          <w:ilvl w:val="12"/>
          <w:numId w:val="0"/>
        </w:numPr>
        <w:jc w:val="both"/>
        <w:rPr>
          <w:rFonts w:ascii="Times New Roman" w:eastAsia="Calibri" w:hAnsi="Times New Roman" w:cs="Times New Roman"/>
          <w:sz w:val="22"/>
          <w:szCs w:val="22"/>
          <w:lang w:eastAsia="ar-SA"/>
        </w:rPr>
      </w:pPr>
    </w:p>
    <w:p w14:paraId="18F66AC4" w14:textId="4B321DC5" w:rsidR="006548EA" w:rsidRPr="006548EA" w:rsidRDefault="00F8697F" w:rsidP="006548EA">
      <w:pPr>
        <w:spacing w:before="120" w:after="120" w:line="276" w:lineRule="auto"/>
        <w:jc w:val="both"/>
        <w:rPr>
          <w:rFonts w:ascii="Times New Roman" w:eastAsia="Calibri" w:hAnsi="Times New Roman" w:cs="Times New Roman"/>
          <w:sz w:val="22"/>
          <w:szCs w:val="22"/>
          <w:lang w:eastAsia="ar-SA"/>
        </w:rPr>
      </w:pPr>
      <w:r w:rsidRPr="00F8697F">
        <w:rPr>
          <w:rFonts w:ascii="Times New Roman" w:eastAsia="Calibri" w:hAnsi="Times New Roman" w:cs="Times New Roman"/>
          <w:sz w:val="22"/>
          <w:szCs w:val="22"/>
          <w:lang w:eastAsia="ar-SA"/>
        </w:rPr>
        <w:lastRenderedPageBreak/>
        <w:t>Lorsque le candidat dépose ses plis, il reçoit en retour un accusé de réception signé par la plateforme indiquant la bonne réception des plis et rappelant les caractéristiques essentielles de la consultation. Cet accusé de réception par courrier électronique sert de preuve de dépôt opposable pour le soumissionnaire.</w:t>
      </w:r>
    </w:p>
    <w:p w14:paraId="4A99B6D1" w14:textId="7A3B87FF" w:rsidR="006548EA" w:rsidRPr="006548EA" w:rsidRDefault="0013433C" w:rsidP="009333CE">
      <w:pPr>
        <w:pStyle w:val="Titre2"/>
        <w:numPr>
          <w:ilvl w:val="1"/>
          <w:numId w:val="6"/>
        </w:numPr>
        <w:tabs>
          <w:tab w:val="clear" w:pos="0"/>
        </w:tabs>
        <w:ind w:left="425" w:hanging="425"/>
        <w:rPr>
          <w:rFonts w:ascii="Times New Roman" w:hAnsi="Times New Roman"/>
          <w:b/>
          <w:smallCaps w:val="0"/>
          <w:szCs w:val="22"/>
          <w:u w:val="none"/>
          <w:lang w:eastAsia="ar-SA"/>
        </w:rPr>
      </w:pPr>
      <w:bookmarkStart w:id="39" w:name="_Toc208579430"/>
      <w:r w:rsidRPr="009333CE">
        <w:rPr>
          <w:rFonts w:ascii="Times New Roman" w:hAnsi="Times New Roman"/>
          <w:b/>
        </w:rPr>
        <w:t>6</w:t>
      </w:r>
      <w:r w:rsidR="00F8697F" w:rsidRPr="009333CE">
        <w:rPr>
          <w:rFonts w:ascii="Times New Roman" w:hAnsi="Times New Roman"/>
          <w:b/>
        </w:rPr>
        <w:t>.2</w:t>
      </w:r>
      <w:r w:rsidR="00F8697F" w:rsidRPr="009333CE">
        <w:rPr>
          <w:rFonts w:ascii="Times New Roman" w:hAnsi="Times New Roman"/>
          <w:b/>
        </w:rPr>
        <w:tab/>
        <w:t>Copie de sauvegarde</w:t>
      </w:r>
      <w:bookmarkEnd w:id="39"/>
    </w:p>
    <w:p w14:paraId="5FF34EEA" w14:textId="77777777" w:rsidR="009333CE" w:rsidRDefault="009333CE" w:rsidP="00771D13">
      <w:pPr>
        <w:numPr>
          <w:ilvl w:val="12"/>
          <w:numId w:val="0"/>
        </w:numPr>
        <w:jc w:val="both"/>
        <w:rPr>
          <w:rFonts w:ascii="Times New Roman" w:hAnsi="Times New Roman" w:cs="Times New Roman"/>
          <w:sz w:val="22"/>
          <w:lang w:eastAsia="ar-SA"/>
        </w:rPr>
      </w:pPr>
    </w:p>
    <w:p w14:paraId="205B6954" w14:textId="62C5F921" w:rsid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Une copie de sauvegarde peut être envoyée dans les </w:t>
      </w:r>
      <w:r w:rsidR="00273264">
        <w:rPr>
          <w:rFonts w:ascii="Times New Roman" w:hAnsi="Times New Roman" w:cs="Times New Roman"/>
          <w:sz w:val="22"/>
          <w:lang w:eastAsia="ar-SA"/>
        </w:rPr>
        <w:t>conditions fixées par l’articl</w:t>
      </w:r>
      <w:r w:rsidRPr="00F8697F">
        <w:rPr>
          <w:rFonts w:ascii="Times New Roman" w:hAnsi="Times New Roman" w:cs="Times New Roman"/>
          <w:sz w:val="22"/>
          <w:lang w:eastAsia="ar-SA"/>
        </w:rPr>
        <w:t xml:space="preserve">e 2-I de l’annexe 6 du Code de la commande publique modifiée par un arrêté du 14 avril 2023 fixant les modalités de mise à disposition des documents de la consultation et de la copie de sauvegarde. </w:t>
      </w:r>
    </w:p>
    <w:p w14:paraId="6785CBA5" w14:textId="77777777" w:rsidR="00771D13" w:rsidRPr="00F8697F" w:rsidRDefault="00771D13" w:rsidP="00771D13">
      <w:pPr>
        <w:numPr>
          <w:ilvl w:val="12"/>
          <w:numId w:val="0"/>
        </w:numPr>
        <w:jc w:val="both"/>
        <w:rPr>
          <w:rFonts w:ascii="Times New Roman" w:hAnsi="Times New Roman" w:cs="Times New Roman"/>
          <w:sz w:val="22"/>
          <w:lang w:eastAsia="ar-SA"/>
        </w:rPr>
      </w:pPr>
    </w:p>
    <w:p w14:paraId="6DE48432" w14:textId="77777777" w:rsidR="00F8697F" w:rsidRP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La copie de sauvegarde doit être placée dans un pli scellé comportant la mention lisible : « copie de sauvegarde », le numéro et l’intitulé de la consultation et le nom du candidat auxquels elle se rapporte. </w:t>
      </w:r>
    </w:p>
    <w:p w14:paraId="72B05358" w14:textId="77777777" w:rsidR="00F8697F" w:rsidRPr="00F8697F" w:rsidRDefault="00F8697F" w:rsidP="00F8697F">
      <w:pPr>
        <w:jc w:val="both"/>
        <w:rPr>
          <w:rFonts w:ascii="Times New Roman" w:hAnsi="Times New Roman" w:cs="Times New Roman"/>
          <w:sz w:val="22"/>
          <w:lang w:eastAsia="ar-SA"/>
        </w:rPr>
      </w:pPr>
    </w:p>
    <w:p w14:paraId="717A476F" w14:textId="77777777" w:rsidR="00F8697F" w:rsidRP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7B135FE3" w14:textId="77777777" w:rsidR="00F8697F" w:rsidRPr="00F8697F" w:rsidRDefault="00F8697F" w:rsidP="00F8697F">
      <w:pPr>
        <w:jc w:val="both"/>
        <w:rPr>
          <w:rFonts w:ascii="Times New Roman" w:hAnsi="Times New Roman" w:cs="Times New Roman"/>
          <w:sz w:val="22"/>
          <w:lang w:eastAsia="ar-SA"/>
        </w:rPr>
      </w:pPr>
    </w:p>
    <w:p w14:paraId="31527D54" w14:textId="77777777" w:rsidR="00F8697F" w:rsidRPr="00F8697F" w:rsidRDefault="00F8697F" w:rsidP="00F8697F">
      <w:pPr>
        <w:jc w:val="center"/>
        <w:rPr>
          <w:rFonts w:ascii="Times New Roman" w:hAnsi="Times New Roman" w:cs="Times New Roman"/>
          <w:b/>
          <w:sz w:val="22"/>
          <w:lang w:eastAsia="ar-SA"/>
        </w:rPr>
      </w:pPr>
      <w:r w:rsidRPr="00F8697F">
        <w:rPr>
          <w:rFonts w:ascii="Times New Roman" w:hAnsi="Times New Roman" w:cs="Times New Roman"/>
          <w:b/>
          <w:sz w:val="22"/>
          <w:lang w:eastAsia="ar-SA"/>
        </w:rPr>
        <w:t>ÉCONOMAT DES ARMÉES</w:t>
      </w:r>
    </w:p>
    <w:p w14:paraId="449ECEB7"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Direction des achats</w:t>
      </w:r>
    </w:p>
    <w:p w14:paraId="1B6D1C19"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Cellule CAO</w:t>
      </w:r>
    </w:p>
    <w:p w14:paraId="43DBA7D9"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26 rue Delizy</w:t>
      </w:r>
    </w:p>
    <w:p w14:paraId="5CC31595"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93507 PANTIN CEDEX</w:t>
      </w:r>
    </w:p>
    <w:p w14:paraId="431FE898"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(Bureau n°A205 – Tél. : 01.49.42.64.54 ou 55)</w:t>
      </w:r>
    </w:p>
    <w:p w14:paraId="3A2AE589" w14:textId="77777777" w:rsidR="00F8697F" w:rsidRPr="00F8697F" w:rsidRDefault="00F8697F" w:rsidP="00F8697F">
      <w:pPr>
        <w:jc w:val="center"/>
        <w:rPr>
          <w:rFonts w:ascii="Times New Roman" w:hAnsi="Times New Roman" w:cs="Times New Roman"/>
          <w:sz w:val="22"/>
          <w:lang w:eastAsia="ar-SA"/>
        </w:rPr>
      </w:pPr>
    </w:p>
    <w:p w14:paraId="1AB49C34" w14:textId="77777777" w:rsidR="00F8697F" w:rsidRP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La copie de sauvegarde ne peut être ouverte que lorsque l’EdA a détecté un programme informatique malveillant dans les candidatures et les offres transmises par voie électronique ou que ces dernières ne sont pas parvenues à l’EdA dans les délais de dépôt des candidatures et des offres malgré un envoi effectué dans ces délais. Dans ce cas, seule cette copie de sauvegarde fait foi.</w:t>
      </w:r>
    </w:p>
    <w:p w14:paraId="1DD92BCB" w14:textId="77777777" w:rsidR="00F8697F" w:rsidRPr="00F8697F" w:rsidRDefault="00F8697F" w:rsidP="00F8697F">
      <w:pPr>
        <w:jc w:val="both"/>
        <w:rPr>
          <w:rFonts w:ascii="Times New Roman" w:hAnsi="Times New Roman" w:cs="Times New Roman"/>
          <w:sz w:val="22"/>
          <w:lang w:eastAsia="ar-SA"/>
        </w:rPr>
      </w:pPr>
    </w:p>
    <w:p w14:paraId="44302B8A" w14:textId="5D0F1193" w:rsidR="00F8697F" w:rsidRDefault="00F8697F" w:rsidP="00F8697F">
      <w:p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Celle-ci doit être adressée à : </w:t>
      </w:r>
      <w:hyperlink r:id="rId37" w:history="1">
        <w:r w:rsidRPr="00F8697F">
          <w:rPr>
            <w:rStyle w:val="Lienhypertexte"/>
            <w:rFonts w:ascii="Times New Roman" w:hAnsi="Times New Roman" w:cs="Times New Roman"/>
            <w:sz w:val="22"/>
            <w:lang w:eastAsia="ar-SA"/>
          </w:rPr>
          <w:t>secretariat.cao@economat-armees.fr</w:t>
        </w:r>
      </w:hyperlink>
      <w:r w:rsidRPr="00F8697F">
        <w:rPr>
          <w:rFonts w:ascii="Times New Roman" w:hAnsi="Times New Roman" w:cs="Times New Roman"/>
          <w:sz w:val="22"/>
          <w:lang w:eastAsia="ar-SA"/>
        </w:rPr>
        <w:t xml:space="preserve"> </w:t>
      </w:r>
    </w:p>
    <w:p w14:paraId="26221C7B" w14:textId="77777777" w:rsidR="00F8697F" w:rsidRPr="00F8697F" w:rsidRDefault="00F8697F" w:rsidP="00F8697F">
      <w:pPr>
        <w:jc w:val="both"/>
        <w:rPr>
          <w:rFonts w:ascii="Times New Roman" w:hAnsi="Times New Roman" w:cs="Times New Roman"/>
          <w:sz w:val="22"/>
          <w:lang w:eastAsia="ar-SA"/>
        </w:rPr>
      </w:pPr>
    </w:p>
    <w:p w14:paraId="01EAD671" w14:textId="50F5F696"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40" w:name="_Hlk201151119"/>
      <w:bookmarkStart w:id="41" w:name="_Toc208579431"/>
      <w:r w:rsidRPr="009333CE">
        <w:rPr>
          <w:rFonts w:ascii="Times New Roman" w:hAnsi="Times New Roman"/>
          <w:b/>
        </w:rPr>
        <w:t>6</w:t>
      </w:r>
      <w:r w:rsidR="00F8697F" w:rsidRPr="009333CE">
        <w:rPr>
          <w:rFonts w:ascii="Times New Roman" w:hAnsi="Times New Roman"/>
          <w:b/>
        </w:rPr>
        <w:t>.3</w:t>
      </w:r>
      <w:r w:rsidR="001D7AB4" w:rsidRPr="009333CE">
        <w:rPr>
          <w:rFonts w:ascii="Times New Roman" w:hAnsi="Times New Roman"/>
          <w:b/>
        </w:rPr>
        <w:tab/>
        <w:t>Contenu du dossier d’offre</w:t>
      </w:r>
      <w:bookmarkEnd w:id="41"/>
    </w:p>
    <w:bookmarkEnd w:id="40"/>
    <w:p w14:paraId="293153B7" w14:textId="77777777" w:rsidR="001D7AB4" w:rsidRPr="00B01C15" w:rsidRDefault="001D7AB4" w:rsidP="001D7AB4">
      <w:pPr>
        <w:pStyle w:val="Corpsdetexte"/>
        <w:spacing w:line="276" w:lineRule="auto"/>
        <w:rPr>
          <w:rFonts w:ascii="Times New Roman" w:hAnsi="Times New Roman" w:cs="Times New Roman"/>
          <w:sz w:val="22"/>
          <w:szCs w:val="22"/>
        </w:rPr>
      </w:pPr>
    </w:p>
    <w:p w14:paraId="4FE57BA6" w14:textId="0219086E" w:rsidR="00F8697F" w:rsidRPr="00B01C15" w:rsidRDefault="001D7AB4" w:rsidP="001D7AB4">
      <w:pPr>
        <w:pStyle w:val="Corpsdetexte"/>
        <w:spacing w:line="276" w:lineRule="auto"/>
        <w:rPr>
          <w:rFonts w:ascii="Times New Roman" w:hAnsi="Times New Roman" w:cs="Times New Roman"/>
          <w:sz w:val="22"/>
          <w:szCs w:val="22"/>
        </w:rPr>
      </w:pPr>
      <w:r w:rsidRPr="00B01C15">
        <w:rPr>
          <w:rFonts w:ascii="Times New Roman" w:hAnsi="Times New Roman" w:cs="Times New Roman"/>
          <w:sz w:val="22"/>
          <w:szCs w:val="22"/>
        </w:rPr>
        <w:t>Le dossier d’offre doit contenir les éléments ci-dessous :</w:t>
      </w:r>
    </w:p>
    <w:p w14:paraId="208D5D92" w14:textId="77777777" w:rsidR="001D7AB4" w:rsidRPr="00F8697F" w:rsidRDefault="001D7AB4" w:rsidP="00F8697F">
      <w:pPr>
        <w:pStyle w:val="Paragraphedeliste"/>
        <w:numPr>
          <w:ilvl w:val="0"/>
          <w:numId w:val="24"/>
        </w:numPr>
        <w:suppressAutoHyphens/>
        <w:spacing w:after="240"/>
        <w:jc w:val="both"/>
        <w:rPr>
          <w:rFonts w:ascii="Times New Roman" w:hAnsi="Times New Roman" w:cs="Times New Roman"/>
          <w:sz w:val="22"/>
          <w:szCs w:val="22"/>
        </w:rPr>
      </w:pPr>
      <w:proofErr w:type="gramStart"/>
      <w:r w:rsidRPr="00F8697F">
        <w:rPr>
          <w:rFonts w:ascii="Times New Roman" w:hAnsi="Times New Roman" w:cs="Times New Roman"/>
          <w:sz w:val="22"/>
          <w:szCs w:val="22"/>
        </w:rPr>
        <w:t>l’acte</w:t>
      </w:r>
      <w:proofErr w:type="gramEnd"/>
      <w:r w:rsidRPr="00F8697F">
        <w:rPr>
          <w:rFonts w:ascii="Times New Roman" w:hAnsi="Times New Roman" w:cs="Times New Roman"/>
          <w:sz w:val="22"/>
          <w:szCs w:val="22"/>
        </w:rPr>
        <w:t xml:space="preserve"> d’engagement (AE) et ses annexes, remplis, datés et signés ;</w:t>
      </w:r>
    </w:p>
    <w:p w14:paraId="6A4B7BDC" w14:textId="7CC6E6DC" w:rsidR="001D7AB4" w:rsidRPr="00F8697F" w:rsidRDefault="001D7AB4" w:rsidP="00F8697F">
      <w:pPr>
        <w:pStyle w:val="Paragraphedeliste"/>
        <w:numPr>
          <w:ilvl w:val="0"/>
          <w:numId w:val="24"/>
        </w:numPr>
        <w:suppressAutoHyphens/>
        <w:spacing w:after="240"/>
        <w:jc w:val="both"/>
        <w:rPr>
          <w:rFonts w:ascii="Times New Roman" w:hAnsi="Times New Roman" w:cs="Times New Roman"/>
          <w:sz w:val="22"/>
          <w:szCs w:val="22"/>
        </w:rPr>
      </w:pPr>
      <w:proofErr w:type="gramStart"/>
      <w:r w:rsidRPr="00F8697F">
        <w:rPr>
          <w:rFonts w:ascii="Times New Roman" w:hAnsi="Times New Roman" w:cs="Times New Roman"/>
          <w:sz w:val="22"/>
          <w:szCs w:val="22"/>
        </w:rPr>
        <w:t>le</w:t>
      </w:r>
      <w:proofErr w:type="gramEnd"/>
      <w:r w:rsidRPr="00F8697F">
        <w:rPr>
          <w:rFonts w:ascii="Times New Roman" w:hAnsi="Times New Roman" w:cs="Times New Roman"/>
          <w:sz w:val="22"/>
          <w:szCs w:val="22"/>
        </w:rPr>
        <w:t xml:space="preserve"> gabarit fournisseur en annexe du présent RC ;</w:t>
      </w:r>
    </w:p>
    <w:p w14:paraId="25C4AAEE" w14:textId="77777777" w:rsidR="00AB1AAC" w:rsidRDefault="001D7AB4" w:rsidP="00AB1AAC">
      <w:pPr>
        <w:pStyle w:val="Paragraphedeliste"/>
        <w:numPr>
          <w:ilvl w:val="0"/>
          <w:numId w:val="24"/>
        </w:numPr>
        <w:suppressAutoHyphens/>
        <w:spacing w:after="240"/>
        <w:jc w:val="both"/>
        <w:rPr>
          <w:rFonts w:ascii="Times New Roman" w:hAnsi="Times New Roman" w:cs="Times New Roman"/>
          <w:sz w:val="22"/>
          <w:szCs w:val="22"/>
        </w:rPr>
      </w:pPr>
      <w:proofErr w:type="gramStart"/>
      <w:r w:rsidRPr="00F8697F">
        <w:rPr>
          <w:rFonts w:ascii="Times New Roman" w:hAnsi="Times New Roman" w:cs="Times New Roman"/>
          <w:sz w:val="22"/>
          <w:szCs w:val="22"/>
        </w:rPr>
        <w:t>un</w:t>
      </w:r>
      <w:proofErr w:type="gramEnd"/>
      <w:r w:rsidR="00F8697F">
        <w:rPr>
          <w:rFonts w:ascii="Times New Roman" w:hAnsi="Times New Roman" w:cs="Times New Roman"/>
          <w:sz w:val="22"/>
          <w:szCs w:val="22"/>
        </w:rPr>
        <w:t xml:space="preserve"> </w:t>
      </w:r>
      <w:r w:rsidR="00F8697F" w:rsidRPr="00F8697F">
        <w:rPr>
          <w:rFonts w:ascii="Times New Roman" w:hAnsi="Times New Roman" w:cs="Times New Roman"/>
          <w:sz w:val="22"/>
          <w:szCs w:val="22"/>
        </w:rPr>
        <w:t>mémoire technique détaillant notamment</w:t>
      </w:r>
      <w:r w:rsidR="00DE7848">
        <w:rPr>
          <w:rFonts w:ascii="Times New Roman" w:hAnsi="Times New Roman" w:cs="Times New Roman"/>
          <w:sz w:val="22"/>
          <w:szCs w:val="22"/>
        </w:rPr>
        <w:t xml:space="preserve"> la proposition technique du</w:t>
      </w:r>
      <w:r w:rsidR="00CF5765">
        <w:rPr>
          <w:rFonts w:ascii="Times New Roman" w:hAnsi="Times New Roman" w:cs="Times New Roman"/>
          <w:sz w:val="22"/>
          <w:szCs w:val="22"/>
        </w:rPr>
        <w:t xml:space="preserve"> candidat, un prototype ou exemple fidèle des cartes cadeaux proposées, </w:t>
      </w:r>
      <w:r w:rsidR="00DE7848">
        <w:rPr>
          <w:rFonts w:ascii="Times New Roman" w:hAnsi="Times New Roman" w:cs="Times New Roman"/>
          <w:sz w:val="22"/>
          <w:szCs w:val="22"/>
        </w:rPr>
        <w:t>la méthodologie d’accompagnement</w:t>
      </w:r>
      <w:r w:rsidR="00F8697F" w:rsidRPr="00F8697F">
        <w:rPr>
          <w:rFonts w:ascii="Times New Roman" w:hAnsi="Times New Roman" w:cs="Times New Roman"/>
          <w:sz w:val="22"/>
          <w:szCs w:val="22"/>
        </w:rPr>
        <w:t xml:space="preserve">, les délais de livraison, l’organisation du service client, les points de vente et les enseignes partenaires, les remises consenties et les frais </w:t>
      </w:r>
      <w:r w:rsidR="00F8697F">
        <w:rPr>
          <w:rFonts w:ascii="Times New Roman" w:hAnsi="Times New Roman" w:cs="Times New Roman"/>
          <w:sz w:val="22"/>
          <w:szCs w:val="22"/>
        </w:rPr>
        <w:t>annexes</w:t>
      </w:r>
      <w:r w:rsidR="00F8697F" w:rsidRPr="00F8697F">
        <w:rPr>
          <w:rFonts w:ascii="Times New Roman" w:hAnsi="Times New Roman" w:cs="Times New Roman"/>
          <w:sz w:val="22"/>
          <w:szCs w:val="22"/>
        </w:rPr>
        <w:t>.</w:t>
      </w:r>
      <w:r w:rsidR="00AB1AAC">
        <w:rPr>
          <w:rFonts w:ascii="Times New Roman" w:hAnsi="Times New Roman" w:cs="Times New Roman"/>
          <w:sz w:val="22"/>
          <w:szCs w:val="22"/>
        </w:rPr>
        <w:t xml:space="preserve"> </w:t>
      </w:r>
    </w:p>
    <w:p w14:paraId="474E875A" w14:textId="24AD41DE" w:rsidR="00AB1AAC" w:rsidRPr="00AB1AAC" w:rsidRDefault="00AB1AAC" w:rsidP="00AB1AAC">
      <w:pPr>
        <w:pStyle w:val="Paragraphedeliste"/>
        <w:suppressAutoHyphens/>
        <w:spacing w:after="240"/>
        <w:ind w:left="732"/>
        <w:jc w:val="both"/>
        <w:rPr>
          <w:rFonts w:ascii="Times New Roman" w:hAnsi="Times New Roman" w:cs="Times New Roman"/>
          <w:sz w:val="22"/>
          <w:szCs w:val="22"/>
        </w:rPr>
      </w:pPr>
      <w:r w:rsidRPr="00AB1AAC">
        <w:rPr>
          <w:rFonts w:ascii="Times New Roman" w:hAnsi="Times New Roman" w:cs="Times New Roman"/>
          <w:sz w:val="22"/>
          <w:szCs w:val="22"/>
        </w:rPr>
        <w:t>Les</w:t>
      </w:r>
      <w:r w:rsidRPr="00AB1AAC">
        <w:rPr>
          <w:rFonts w:ascii="Times New Roman" w:hAnsi="Times New Roman" w:cs="Times New Roman"/>
          <w:sz w:val="22"/>
          <w:szCs w:val="22"/>
        </w:rPr>
        <w:t xml:space="preserve"> éléments attendus dans les mémoires techniques pour l’analyse </w:t>
      </w:r>
      <w:r>
        <w:rPr>
          <w:rFonts w:ascii="Times New Roman" w:hAnsi="Times New Roman" w:cs="Times New Roman"/>
          <w:sz w:val="22"/>
          <w:szCs w:val="22"/>
        </w:rPr>
        <w:t xml:space="preserve">sont </w:t>
      </w:r>
      <w:r w:rsidRPr="00AB1AAC">
        <w:rPr>
          <w:rFonts w:ascii="Times New Roman" w:hAnsi="Times New Roman" w:cs="Times New Roman"/>
          <w:sz w:val="22"/>
          <w:szCs w:val="22"/>
        </w:rPr>
        <w:t>:</w:t>
      </w:r>
    </w:p>
    <w:p w14:paraId="2AAB758B" w14:textId="77777777" w:rsidR="00AB1AAC" w:rsidRPr="00AB1AAC" w:rsidRDefault="00AB1AAC" w:rsidP="00AB1AAC">
      <w:pPr>
        <w:pStyle w:val="Paragraphedeliste"/>
        <w:numPr>
          <w:ilvl w:val="0"/>
          <w:numId w:val="25"/>
        </w:numPr>
        <w:suppressAutoHyphens/>
        <w:spacing w:after="240"/>
        <w:jc w:val="both"/>
        <w:rPr>
          <w:rFonts w:ascii="Times New Roman" w:hAnsi="Times New Roman" w:cs="Times New Roman"/>
          <w:sz w:val="22"/>
          <w:szCs w:val="22"/>
        </w:rPr>
      </w:pPr>
      <w:r w:rsidRPr="00AB1AAC">
        <w:rPr>
          <w:rFonts w:ascii="Times New Roman" w:hAnsi="Times New Roman" w:cs="Times New Roman"/>
          <w:sz w:val="22"/>
          <w:szCs w:val="22"/>
        </w:rPr>
        <w:t>Diversité, nombre et pertinence des domaines et des enseignes partenaires</w:t>
      </w:r>
    </w:p>
    <w:p w14:paraId="0EC913EA" w14:textId="77777777" w:rsidR="00AB1AAC" w:rsidRPr="00AB1AAC" w:rsidRDefault="00AB1AAC" w:rsidP="00AB1AAC">
      <w:pPr>
        <w:pStyle w:val="Paragraphedeliste"/>
        <w:numPr>
          <w:ilvl w:val="0"/>
          <w:numId w:val="25"/>
        </w:numPr>
        <w:suppressAutoHyphens/>
        <w:spacing w:after="240"/>
        <w:jc w:val="both"/>
        <w:rPr>
          <w:rFonts w:ascii="Times New Roman" w:hAnsi="Times New Roman" w:cs="Times New Roman"/>
          <w:sz w:val="22"/>
          <w:szCs w:val="22"/>
        </w:rPr>
      </w:pPr>
      <w:r w:rsidRPr="00AB1AAC">
        <w:rPr>
          <w:rFonts w:ascii="Times New Roman" w:hAnsi="Times New Roman" w:cs="Times New Roman"/>
          <w:sz w:val="22"/>
          <w:szCs w:val="22"/>
        </w:rPr>
        <w:t xml:space="preserve">Modalités d’activation et sécurisation des cartes </w:t>
      </w:r>
    </w:p>
    <w:p w14:paraId="530DB73F" w14:textId="77777777" w:rsidR="00AB1AAC" w:rsidRPr="00AB1AAC" w:rsidRDefault="00AB1AAC" w:rsidP="00AB1AAC">
      <w:pPr>
        <w:pStyle w:val="Paragraphedeliste"/>
        <w:numPr>
          <w:ilvl w:val="0"/>
          <w:numId w:val="25"/>
        </w:numPr>
        <w:suppressAutoHyphens/>
        <w:spacing w:after="240"/>
        <w:jc w:val="both"/>
        <w:rPr>
          <w:rFonts w:ascii="Times New Roman" w:hAnsi="Times New Roman" w:cs="Times New Roman"/>
          <w:sz w:val="22"/>
          <w:szCs w:val="22"/>
        </w:rPr>
      </w:pPr>
      <w:r w:rsidRPr="00AB1AAC">
        <w:rPr>
          <w:rFonts w:ascii="Times New Roman" w:hAnsi="Times New Roman" w:cs="Times New Roman"/>
          <w:sz w:val="22"/>
          <w:szCs w:val="22"/>
        </w:rPr>
        <w:t>Délais de livraison des cartes</w:t>
      </w:r>
    </w:p>
    <w:p w14:paraId="503BD16A" w14:textId="77777777" w:rsidR="00AB1AAC" w:rsidRPr="00AB1AAC" w:rsidRDefault="00AB1AAC" w:rsidP="00AB1AAC">
      <w:pPr>
        <w:pStyle w:val="Paragraphedeliste"/>
        <w:numPr>
          <w:ilvl w:val="0"/>
          <w:numId w:val="25"/>
        </w:numPr>
        <w:suppressAutoHyphens/>
        <w:spacing w:after="240"/>
        <w:jc w:val="both"/>
        <w:rPr>
          <w:rFonts w:ascii="Times New Roman" w:hAnsi="Times New Roman" w:cs="Times New Roman"/>
          <w:sz w:val="22"/>
          <w:szCs w:val="22"/>
        </w:rPr>
      </w:pPr>
      <w:r w:rsidRPr="00AB1AAC">
        <w:rPr>
          <w:rFonts w:ascii="Times New Roman" w:hAnsi="Times New Roman" w:cs="Times New Roman"/>
          <w:sz w:val="22"/>
          <w:szCs w:val="22"/>
        </w:rPr>
        <w:t>Modalités d’organisation et d’accompagnement du candidat</w:t>
      </w:r>
    </w:p>
    <w:p w14:paraId="21DDAE12" w14:textId="77777777" w:rsidR="00AB1AAC" w:rsidRPr="00AB1AAC" w:rsidRDefault="00AB1AAC" w:rsidP="00AB1AAC">
      <w:pPr>
        <w:pStyle w:val="Paragraphedeliste"/>
        <w:numPr>
          <w:ilvl w:val="0"/>
          <w:numId w:val="25"/>
        </w:numPr>
        <w:suppressAutoHyphens/>
        <w:spacing w:after="240"/>
        <w:jc w:val="both"/>
        <w:rPr>
          <w:rFonts w:ascii="Times New Roman" w:hAnsi="Times New Roman" w:cs="Times New Roman"/>
          <w:sz w:val="22"/>
          <w:szCs w:val="22"/>
        </w:rPr>
      </w:pPr>
      <w:r w:rsidRPr="00AB1AAC">
        <w:rPr>
          <w:rFonts w:ascii="Times New Roman" w:hAnsi="Times New Roman" w:cs="Times New Roman"/>
          <w:sz w:val="22"/>
          <w:szCs w:val="22"/>
        </w:rPr>
        <w:t>Mesures environnementales appliquées en lien avec l’objet de l’accord-cadre</w:t>
      </w:r>
    </w:p>
    <w:p w14:paraId="59D8151C" w14:textId="09685DC3" w:rsidR="001D7AB4" w:rsidRDefault="00AB1AAC" w:rsidP="00AB1AAC">
      <w:pPr>
        <w:pStyle w:val="Paragraphedeliste"/>
        <w:numPr>
          <w:ilvl w:val="0"/>
          <w:numId w:val="25"/>
        </w:numPr>
        <w:suppressAutoHyphens/>
        <w:spacing w:after="240"/>
        <w:jc w:val="both"/>
        <w:rPr>
          <w:rFonts w:ascii="Times New Roman" w:hAnsi="Times New Roman" w:cs="Times New Roman"/>
          <w:sz w:val="22"/>
          <w:szCs w:val="22"/>
        </w:rPr>
      </w:pPr>
      <w:r w:rsidRPr="00AB1AAC">
        <w:rPr>
          <w:rFonts w:ascii="Times New Roman" w:hAnsi="Times New Roman" w:cs="Times New Roman"/>
          <w:sz w:val="22"/>
          <w:szCs w:val="22"/>
        </w:rPr>
        <w:t>Mesures économiques et sociales appliquées</w:t>
      </w:r>
    </w:p>
    <w:p w14:paraId="03E1BF5C" w14:textId="77777777" w:rsidR="00AB1AAC" w:rsidRPr="00AB1AAC" w:rsidRDefault="00AB1AAC" w:rsidP="00AB1AAC">
      <w:pPr>
        <w:pStyle w:val="Paragraphedeliste"/>
        <w:suppressAutoHyphens/>
        <w:spacing w:after="240"/>
        <w:ind w:left="1778"/>
        <w:jc w:val="both"/>
        <w:rPr>
          <w:rFonts w:ascii="Times New Roman" w:hAnsi="Times New Roman" w:cs="Times New Roman"/>
          <w:sz w:val="22"/>
          <w:szCs w:val="22"/>
        </w:rPr>
      </w:pPr>
    </w:p>
    <w:p w14:paraId="51AEAFDB" w14:textId="0C03684D" w:rsidR="001D7AB4" w:rsidRPr="001D7AB4" w:rsidRDefault="0013433C" w:rsidP="001D7AB4">
      <w:pPr>
        <w:pStyle w:val="Titre2"/>
        <w:jc w:val="center"/>
        <w:rPr>
          <w:rFonts w:ascii="Times New Roman" w:hAnsi="Times New Roman"/>
          <w:b/>
          <w:sz w:val="28"/>
        </w:rPr>
      </w:pPr>
      <w:bookmarkStart w:id="42" w:name="_Toc208579432"/>
      <w:r>
        <w:rPr>
          <w:rFonts w:ascii="Times New Roman" w:hAnsi="Times New Roman"/>
          <w:b/>
          <w:sz w:val="28"/>
        </w:rPr>
        <w:lastRenderedPageBreak/>
        <w:t>ARTICLE 7</w:t>
      </w:r>
      <w:r w:rsidR="001D7AB4" w:rsidRPr="001D7AB4">
        <w:rPr>
          <w:rFonts w:ascii="Times New Roman" w:hAnsi="Times New Roman"/>
          <w:b/>
          <w:sz w:val="28"/>
        </w:rPr>
        <w:t xml:space="preserve"> – RECEPTION DES CANDIDATURES ET DES OFFRES</w:t>
      </w:r>
      <w:bookmarkEnd w:id="42"/>
    </w:p>
    <w:p w14:paraId="731EAECF" w14:textId="77777777" w:rsidR="00F8697F" w:rsidRPr="00F8697F" w:rsidRDefault="00F8697F" w:rsidP="00F8697F">
      <w:pPr>
        <w:jc w:val="both"/>
        <w:rPr>
          <w:rFonts w:ascii="Times New Roman" w:hAnsi="Times New Roman" w:cs="Times New Roman"/>
          <w:sz w:val="22"/>
          <w:lang w:eastAsia="ar-SA"/>
        </w:rPr>
      </w:pPr>
    </w:p>
    <w:p w14:paraId="359D58D9" w14:textId="6C0AC50B"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43" w:name="_Toc208579433"/>
      <w:r w:rsidRPr="009333CE">
        <w:rPr>
          <w:rFonts w:ascii="Times New Roman" w:hAnsi="Times New Roman"/>
          <w:b/>
        </w:rPr>
        <w:t>7</w:t>
      </w:r>
      <w:r w:rsidR="001D7AB4" w:rsidRPr="009333CE">
        <w:rPr>
          <w:rFonts w:ascii="Times New Roman" w:hAnsi="Times New Roman"/>
          <w:b/>
        </w:rPr>
        <w:t>.1</w:t>
      </w:r>
      <w:r w:rsidR="001D7AB4" w:rsidRPr="009333CE">
        <w:rPr>
          <w:rFonts w:ascii="Times New Roman" w:hAnsi="Times New Roman"/>
          <w:b/>
        </w:rPr>
        <w:tab/>
        <w:t>DLRO et DVO</w:t>
      </w:r>
      <w:bookmarkEnd w:id="43"/>
    </w:p>
    <w:p w14:paraId="70665312" w14:textId="77777777" w:rsidR="001D7AB4" w:rsidRPr="00B01C15" w:rsidRDefault="001D7AB4" w:rsidP="001D7AB4">
      <w:pPr>
        <w:pStyle w:val="Corpsdetexte"/>
        <w:spacing w:line="276" w:lineRule="auto"/>
        <w:ind w:right="-70"/>
        <w:rPr>
          <w:rFonts w:ascii="Times New Roman" w:hAnsi="Times New Roman" w:cs="Times New Roman"/>
          <w:b/>
          <w:sz w:val="22"/>
          <w:szCs w:val="22"/>
          <w:u w:val="single"/>
          <w:lang w:eastAsia="ar-SA"/>
        </w:rPr>
      </w:pPr>
    </w:p>
    <w:p w14:paraId="208DDC5E" w14:textId="63E4C23B" w:rsidR="001D7AB4" w:rsidRDefault="001D7AB4" w:rsidP="001D7AB4">
      <w:pPr>
        <w:pStyle w:val="Corpsdetexte"/>
        <w:spacing w:line="276" w:lineRule="auto"/>
        <w:ind w:right="-70"/>
        <w:rPr>
          <w:rFonts w:ascii="Times New Roman" w:hAnsi="Times New Roman" w:cs="Times New Roman"/>
          <w:sz w:val="22"/>
          <w:szCs w:val="22"/>
          <w:lang w:eastAsia="ar-SA"/>
        </w:rPr>
      </w:pPr>
      <w:r w:rsidRPr="0063124B">
        <w:rPr>
          <w:rFonts w:ascii="Times New Roman" w:hAnsi="Times New Roman" w:cs="Times New Roman"/>
          <w:b/>
          <w:sz w:val="22"/>
          <w:szCs w:val="22"/>
          <w:u w:val="single"/>
          <w:lang w:eastAsia="ar-SA"/>
        </w:rPr>
        <w:t>Date Limite de Remise des Offres (DLRO) :</w:t>
      </w:r>
      <w:r w:rsidRPr="0063124B">
        <w:rPr>
          <w:rFonts w:ascii="Times New Roman" w:hAnsi="Times New Roman" w:cs="Times New Roman"/>
          <w:sz w:val="22"/>
          <w:szCs w:val="22"/>
          <w:lang w:eastAsia="ar-SA"/>
        </w:rPr>
        <w:t xml:space="preserve"> les dossiers de candidatures et d’offres sont à transmettre au plus tard le :</w:t>
      </w:r>
    </w:p>
    <w:p w14:paraId="7D4BBB51" w14:textId="602A94A3" w:rsidR="001D7AB4" w:rsidRPr="0063124B" w:rsidRDefault="001D7AB4" w:rsidP="001D7AB4">
      <w:pPr>
        <w:pStyle w:val="Corpsdetexte"/>
        <w:spacing w:line="276" w:lineRule="auto"/>
        <w:ind w:right="-70"/>
        <w:rPr>
          <w:rFonts w:ascii="Times New Roman" w:hAnsi="Times New Roman" w:cs="Times New Roman"/>
          <w:sz w:val="22"/>
          <w:szCs w:val="22"/>
          <w:lang w:eastAsia="ar-SA"/>
        </w:rPr>
      </w:pPr>
    </w:p>
    <w:p w14:paraId="5D5E02F7" w14:textId="77777777" w:rsidR="001D7AB4" w:rsidRPr="0063124B" w:rsidRDefault="001D7AB4" w:rsidP="001D7AB4">
      <w:pPr>
        <w:pBdr>
          <w:top w:val="single" w:sz="4" w:space="1" w:color="auto"/>
          <w:left w:val="single" w:sz="4" w:space="4" w:color="auto"/>
          <w:bottom w:val="single" w:sz="4" w:space="1" w:color="auto"/>
          <w:right w:val="single" w:sz="4" w:space="4" w:color="auto"/>
        </w:pBdr>
        <w:ind w:right="-68"/>
        <w:jc w:val="center"/>
        <w:rPr>
          <w:rFonts w:ascii="Times New Roman" w:hAnsi="Times New Roman" w:cs="Times New Roman"/>
          <w:b/>
          <w:sz w:val="22"/>
          <w:szCs w:val="22"/>
          <w:lang w:eastAsia="ar-SA"/>
        </w:rPr>
      </w:pPr>
    </w:p>
    <w:p w14:paraId="7AA4B756" w14:textId="3028B7C1" w:rsidR="001D7AB4" w:rsidRPr="0063124B" w:rsidRDefault="0063124B" w:rsidP="001D7AB4">
      <w:pPr>
        <w:pBdr>
          <w:top w:val="single" w:sz="4" w:space="1" w:color="auto"/>
          <w:left w:val="single" w:sz="4" w:space="4" w:color="auto"/>
          <w:bottom w:val="single" w:sz="4" w:space="1" w:color="auto"/>
          <w:right w:val="single" w:sz="4" w:space="4" w:color="auto"/>
        </w:pBdr>
        <w:ind w:right="-68"/>
        <w:jc w:val="center"/>
        <w:rPr>
          <w:rFonts w:ascii="Times New Roman" w:hAnsi="Times New Roman" w:cs="Times New Roman"/>
          <w:b/>
          <w:sz w:val="22"/>
          <w:szCs w:val="22"/>
          <w:lang w:eastAsia="ar-SA"/>
        </w:rPr>
      </w:pPr>
      <w:r w:rsidRPr="0063124B">
        <w:rPr>
          <w:rFonts w:ascii="Times New Roman" w:hAnsi="Times New Roman" w:cs="Times New Roman"/>
          <w:b/>
          <w:sz w:val="22"/>
          <w:szCs w:val="22"/>
          <w:lang w:eastAsia="ar-SA"/>
        </w:rPr>
        <w:t>Lundi 13 octobre</w:t>
      </w:r>
      <w:r w:rsidR="001D7AB4" w:rsidRPr="0063124B">
        <w:rPr>
          <w:rFonts w:ascii="Times New Roman" w:hAnsi="Times New Roman" w:cs="Times New Roman"/>
          <w:b/>
          <w:sz w:val="22"/>
          <w:szCs w:val="22"/>
          <w:lang w:eastAsia="ar-SA"/>
        </w:rPr>
        <w:t xml:space="preserve"> 2025 à 12h00min00sec</w:t>
      </w:r>
    </w:p>
    <w:p w14:paraId="1C1A56E1" w14:textId="77777777" w:rsidR="001D7AB4" w:rsidRPr="0063124B" w:rsidRDefault="001D7AB4" w:rsidP="001D7AB4">
      <w:pPr>
        <w:pBdr>
          <w:top w:val="single" w:sz="4" w:space="1" w:color="auto"/>
          <w:left w:val="single" w:sz="4" w:space="4" w:color="auto"/>
          <w:bottom w:val="single" w:sz="4" w:space="1" w:color="auto"/>
          <w:right w:val="single" w:sz="4" w:space="4" w:color="auto"/>
        </w:pBdr>
        <w:ind w:right="-68"/>
        <w:jc w:val="center"/>
        <w:rPr>
          <w:rFonts w:ascii="Times New Roman" w:hAnsi="Times New Roman" w:cs="Times New Roman"/>
          <w:b/>
          <w:sz w:val="22"/>
          <w:szCs w:val="22"/>
          <w:lang w:eastAsia="ar-SA"/>
        </w:rPr>
      </w:pPr>
    </w:p>
    <w:p w14:paraId="3983BA4C" w14:textId="77777777" w:rsidR="001D7AB4" w:rsidRPr="0063124B" w:rsidRDefault="001D7AB4" w:rsidP="001D7AB4">
      <w:pPr>
        <w:ind w:right="-68"/>
        <w:rPr>
          <w:rFonts w:ascii="Times New Roman" w:hAnsi="Times New Roman" w:cs="Times New Roman"/>
          <w:b/>
          <w:sz w:val="22"/>
          <w:szCs w:val="22"/>
          <w:lang w:eastAsia="ar-SA"/>
        </w:rPr>
      </w:pPr>
    </w:p>
    <w:p w14:paraId="3BE15321" w14:textId="64F8475B" w:rsidR="001D7AB4" w:rsidRDefault="001D7AB4" w:rsidP="0063124B">
      <w:pPr>
        <w:ind w:left="993" w:hanging="993"/>
        <w:jc w:val="both"/>
        <w:rPr>
          <w:rFonts w:ascii="Times New Roman" w:hAnsi="Times New Roman" w:cs="Times New Roman"/>
          <w:bCs/>
          <w:i/>
          <w:sz w:val="22"/>
          <w:szCs w:val="22"/>
        </w:rPr>
      </w:pPr>
      <w:r w:rsidRPr="0063124B">
        <w:rPr>
          <w:rFonts w:ascii="Times New Roman" w:hAnsi="Times New Roman" w:cs="Times New Roman"/>
          <w:bCs/>
          <w:i/>
          <w:sz w:val="22"/>
          <w:szCs w:val="22"/>
          <w:u w:val="single"/>
        </w:rPr>
        <w:t>Attention</w:t>
      </w:r>
      <w:r w:rsidRPr="0063124B">
        <w:rPr>
          <w:rFonts w:ascii="Times New Roman" w:hAnsi="Times New Roman" w:cs="Times New Roman"/>
          <w:bCs/>
          <w:i/>
          <w:sz w:val="22"/>
          <w:szCs w:val="22"/>
        </w:rPr>
        <w:t xml:space="preserve"> : les date et heure limites de réception des plis est la date et l’heure de réception des offres sur le portail de dématérialisation, et non la date et l’heure d'envoi. Toute offre et candidature parvenues après la date et heure limites de réception est irrecevable et rejetée. Il est recommandé de tenir compte des délais liés au chargement des dossiers de candidatures et d’offres sur la plate-forme électronique.</w:t>
      </w:r>
    </w:p>
    <w:p w14:paraId="23D6540A" w14:textId="77777777" w:rsidR="0063124B" w:rsidRPr="0063124B" w:rsidRDefault="0063124B" w:rsidP="0063124B">
      <w:pPr>
        <w:ind w:left="993" w:hanging="993"/>
        <w:jc w:val="both"/>
        <w:rPr>
          <w:rFonts w:ascii="Times New Roman" w:hAnsi="Times New Roman" w:cs="Times New Roman"/>
          <w:bCs/>
          <w:i/>
          <w:sz w:val="22"/>
          <w:szCs w:val="22"/>
        </w:rPr>
      </w:pPr>
    </w:p>
    <w:p w14:paraId="4E3EEFE8" w14:textId="77777777" w:rsidR="001D7AB4" w:rsidRPr="0063124B" w:rsidRDefault="001D7AB4" w:rsidP="00771D13">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Les plis reçus ou remis après ces date et heure ne sont pas ouverts. Les plis et la "copie de sauvegarde" parvenus hors délai sont inscrits au registre des dépôts et sont rejetés.</w:t>
      </w:r>
    </w:p>
    <w:p w14:paraId="5F8665BB" w14:textId="4303A3C6" w:rsidR="001D7AB4" w:rsidRDefault="001D7AB4" w:rsidP="001D7AB4">
      <w:pPr>
        <w:pStyle w:val="Titre4"/>
        <w:spacing w:after="0" w:line="276" w:lineRule="auto"/>
        <w:rPr>
          <w:rFonts w:ascii="Times New Roman" w:hAnsi="Times New Roman"/>
          <w:b w:val="0"/>
          <w:sz w:val="22"/>
          <w:szCs w:val="22"/>
        </w:rPr>
      </w:pPr>
      <w:r w:rsidRPr="0063124B">
        <w:rPr>
          <w:rFonts w:ascii="Times New Roman" w:hAnsi="Times New Roman"/>
          <w:sz w:val="22"/>
          <w:szCs w:val="22"/>
          <w:u w:val="single"/>
        </w:rPr>
        <w:t>Délai de Validité des Offres (DVO</w:t>
      </w:r>
      <w:r w:rsidRPr="0063124B">
        <w:rPr>
          <w:rFonts w:ascii="Times New Roman" w:hAnsi="Times New Roman"/>
          <w:sz w:val="22"/>
          <w:szCs w:val="22"/>
        </w:rPr>
        <w:t xml:space="preserve">) : </w:t>
      </w:r>
      <w:r w:rsidRPr="0063124B">
        <w:rPr>
          <w:rFonts w:ascii="Times New Roman" w:hAnsi="Times New Roman"/>
          <w:b w:val="0"/>
          <w:sz w:val="22"/>
          <w:szCs w:val="22"/>
        </w:rPr>
        <w:t>les offres sont valables 6 mois (180 jours) à compter de la date limite de réception des offres.</w:t>
      </w:r>
    </w:p>
    <w:p w14:paraId="7DAEB379" w14:textId="77777777" w:rsidR="00771D13" w:rsidRPr="00771D13" w:rsidRDefault="00771D13" w:rsidP="00771D13"/>
    <w:p w14:paraId="41F99797" w14:textId="77777777" w:rsidR="001D7AB4" w:rsidRPr="0063124B" w:rsidRDefault="001D7AB4" w:rsidP="001D7AB4">
      <w:pPr>
        <w:rPr>
          <w:rFonts w:ascii="Times New Roman" w:hAnsi="Times New Roman" w:cs="Times New Roman"/>
          <w:sz w:val="22"/>
          <w:szCs w:val="22"/>
          <w:lang w:eastAsia="zh-CN"/>
        </w:rPr>
      </w:pPr>
    </w:p>
    <w:p w14:paraId="1F3961D6" w14:textId="2A783DD2"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44" w:name="_Hlk201157275"/>
      <w:bookmarkStart w:id="45" w:name="_Toc208579434"/>
      <w:r w:rsidRPr="009333CE">
        <w:rPr>
          <w:rFonts w:ascii="Times New Roman" w:hAnsi="Times New Roman"/>
          <w:b/>
        </w:rPr>
        <w:t>7</w:t>
      </w:r>
      <w:r w:rsidR="001D7AB4" w:rsidRPr="009333CE">
        <w:rPr>
          <w:rFonts w:ascii="Times New Roman" w:hAnsi="Times New Roman"/>
          <w:b/>
        </w:rPr>
        <w:t>.2</w:t>
      </w:r>
      <w:r w:rsidR="001D7AB4" w:rsidRPr="009333CE">
        <w:rPr>
          <w:rFonts w:ascii="Times New Roman" w:hAnsi="Times New Roman"/>
          <w:b/>
        </w:rPr>
        <w:tab/>
      </w:r>
      <w:bookmarkStart w:id="46" w:name="_Toc1737795"/>
      <w:r w:rsidR="001D7AB4" w:rsidRPr="009333CE">
        <w:rPr>
          <w:rFonts w:ascii="Times New Roman" w:hAnsi="Times New Roman"/>
          <w:b/>
        </w:rPr>
        <w:t>Condition de participation</w:t>
      </w:r>
      <w:bookmarkStart w:id="47" w:name="_Toc1737797"/>
      <w:bookmarkEnd w:id="46"/>
      <w:bookmarkEnd w:id="45"/>
    </w:p>
    <w:bookmarkEnd w:id="44"/>
    <w:p w14:paraId="776B0A62" w14:textId="77777777" w:rsidR="001D7AB4" w:rsidRPr="00B01C15" w:rsidRDefault="001D7AB4" w:rsidP="001D7AB4">
      <w:pPr>
        <w:rPr>
          <w:rFonts w:ascii="Times New Roman" w:hAnsi="Times New Roman" w:cs="Times New Roman"/>
          <w:lang w:eastAsia="ar-SA"/>
        </w:rPr>
      </w:pPr>
    </w:p>
    <w:p w14:paraId="40D465AB" w14:textId="77777777" w:rsidR="00832B90"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 xml:space="preserve">La présence de l’ensemble des documents demandés est indispensable à l’analyse de la candidature et de l’offre. </w:t>
      </w:r>
    </w:p>
    <w:p w14:paraId="663B1ABA" w14:textId="77777777" w:rsidR="00832B90" w:rsidRDefault="00832B90" w:rsidP="00832B90">
      <w:pPr>
        <w:numPr>
          <w:ilvl w:val="12"/>
          <w:numId w:val="0"/>
        </w:numPr>
        <w:jc w:val="both"/>
        <w:rPr>
          <w:rFonts w:ascii="Times New Roman" w:hAnsi="Times New Roman" w:cs="Times New Roman"/>
          <w:sz w:val="22"/>
          <w:szCs w:val="22"/>
        </w:rPr>
      </w:pPr>
    </w:p>
    <w:p w14:paraId="607A41EB" w14:textId="73005338" w:rsidR="001D7AB4"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Néanmoins, le pouvoir adjudicateur se réserve le droit de demander au(x) soumissionnaire(s) concerné(s) de régulariser l’offre/les offres irrégulière(s), dans un délai approprié et identique pour tous.</w:t>
      </w:r>
    </w:p>
    <w:p w14:paraId="6E85913D" w14:textId="77777777" w:rsidR="00832B90" w:rsidRPr="0063124B" w:rsidRDefault="00832B90" w:rsidP="00832B90">
      <w:pPr>
        <w:numPr>
          <w:ilvl w:val="12"/>
          <w:numId w:val="0"/>
        </w:numPr>
        <w:jc w:val="both"/>
        <w:rPr>
          <w:rFonts w:ascii="Times New Roman" w:hAnsi="Times New Roman" w:cs="Times New Roman"/>
          <w:sz w:val="22"/>
          <w:szCs w:val="22"/>
        </w:rPr>
      </w:pPr>
    </w:p>
    <w:p w14:paraId="444E466A" w14:textId="4F4814E2" w:rsidR="00AA3D6F" w:rsidRPr="0063124B"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S’agissant des autres documents, le pouvoir adjudicateur se réserve le droit de réclamer au soumissionnaire les informations ou documents manquants. La demande n’est pas réitérée et le soumissionnaire qui ne fournit pas la pièce réclamée ou les informations dans le délai fixé par le pouvoir adjudicateur voit son offre rejetée.</w:t>
      </w:r>
    </w:p>
    <w:p w14:paraId="1057C388" w14:textId="1B5F4D11" w:rsidR="001D7AB4" w:rsidRDefault="001D7AB4" w:rsidP="001D7AB4">
      <w:pPr>
        <w:pStyle w:val="Default"/>
        <w:jc w:val="both"/>
        <w:rPr>
          <w:sz w:val="22"/>
          <w:szCs w:val="22"/>
        </w:rPr>
      </w:pPr>
    </w:p>
    <w:p w14:paraId="321C5859" w14:textId="77777777" w:rsidR="0063124B" w:rsidRPr="00B01C15" w:rsidRDefault="0063124B" w:rsidP="0063124B">
      <w:pPr>
        <w:jc w:val="both"/>
        <w:rPr>
          <w:sz w:val="22"/>
          <w:szCs w:val="22"/>
        </w:rPr>
      </w:pPr>
    </w:p>
    <w:p w14:paraId="11F4EFDB" w14:textId="3A9E447D" w:rsidR="001D7AB4" w:rsidRPr="001D7AB4" w:rsidRDefault="0013433C" w:rsidP="001D7AB4">
      <w:pPr>
        <w:pStyle w:val="Titre2"/>
        <w:jc w:val="center"/>
        <w:rPr>
          <w:rFonts w:ascii="Times New Roman" w:hAnsi="Times New Roman"/>
          <w:b/>
          <w:sz w:val="28"/>
        </w:rPr>
      </w:pPr>
      <w:bookmarkStart w:id="48" w:name="_Toc208579435"/>
      <w:r>
        <w:rPr>
          <w:rFonts w:ascii="Times New Roman" w:hAnsi="Times New Roman"/>
          <w:b/>
          <w:sz w:val="28"/>
        </w:rPr>
        <w:t>ARTICLE 8</w:t>
      </w:r>
      <w:r w:rsidR="001D7AB4" w:rsidRPr="001D7AB4">
        <w:rPr>
          <w:rFonts w:ascii="Times New Roman" w:hAnsi="Times New Roman"/>
          <w:b/>
          <w:sz w:val="28"/>
        </w:rPr>
        <w:t xml:space="preserve"> – JUGEMENT DES OFFRES</w:t>
      </w:r>
      <w:bookmarkEnd w:id="47"/>
      <w:bookmarkEnd w:id="48"/>
    </w:p>
    <w:p w14:paraId="7CA267EA" w14:textId="77777777" w:rsidR="001D7AB4" w:rsidRPr="00B01C15" w:rsidRDefault="001D7AB4" w:rsidP="001D7AB4">
      <w:pPr>
        <w:pStyle w:val="Default"/>
        <w:jc w:val="both"/>
        <w:rPr>
          <w:sz w:val="22"/>
          <w:szCs w:val="22"/>
        </w:rPr>
      </w:pPr>
    </w:p>
    <w:p w14:paraId="7D798785" w14:textId="0540CB15"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49" w:name="_Hlk201157316"/>
      <w:bookmarkStart w:id="50" w:name="_Toc208579436"/>
      <w:r w:rsidRPr="009333CE">
        <w:rPr>
          <w:rFonts w:ascii="Times New Roman" w:hAnsi="Times New Roman"/>
          <w:b/>
        </w:rPr>
        <w:t>8</w:t>
      </w:r>
      <w:r w:rsidR="001D7AB4" w:rsidRPr="009333CE">
        <w:rPr>
          <w:rFonts w:ascii="Times New Roman" w:hAnsi="Times New Roman"/>
          <w:b/>
        </w:rPr>
        <w:t>.1</w:t>
      </w:r>
      <w:r w:rsidR="001D7AB4" w:rsidRPr="009333CE">
        <w:rPr>
          <w:rFonts w:ascii="Times New Roman" w:hAnsi="Times New Roman"/>
          <w:b/>
        </w:rPr>
        <w:tab/>
        <w:t>Critères d’analyse des candidatures</w:t>
      </w:r>
      <w:bookmarkEnd w:id="50"/>
    </w:p>
    <w:bookmarkEnd w:id="49"/>
    <w:p w14:paraId="3A5101E9" w14:textId="77777777" w:rsidR="001D7AB4" w:rsidRPr="00B01C15" w:rsidRDefault="001D7AB4" w:rsidP="001D7AB4">
      <w:pPr>
        <w:pStyle w:val="Default"/>
        <w:jc w:val="both"/>
        <w:rPr>
          <w:sz w:val="22"/>
          <w:szCs w:val="22"/>
        </w:rPr>
      </w:pPr>
    </w:p>
    <w:p w14:paraId="50C32694" w14:textId="53FEF110" w:rsidR="001D7AB4" w:rsidRPr="0063124B"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Les candidatures sont examinées au regard des</w:t>
      </w:r>
      <w:r w:rsidR="00273264">
        <w:rPr>
          <w:rFonts w:ascii="Times New Roman" w:hAnsi="Times New Roman" w:cs="Times New Roman"/>
          <w:sz w:val="22"/>
          <w:szCs w:val="22"/>
        </w:rPr>
        <w:t xml:space="preserve"> éléments demandés à l’article 5</w:t>
      </w:r>
      <w:r w:rsidRPr="0063124B">
        <w:rPr>
          <w:rFonts w:ascii="Times New Roman" w:hAnsi="Times New Roman" w:cs="Times New Roman"/>
          <w:sz w:val="22"/>
          <w:szCs w:val="22"/>
        </w:rPr>
        <w:t xml:space="preserve"> du présent RC, portant sur les capacités financières et techniques ainsi que sur les références professionnelles du candidat. </w:t>
      </w:r>
    </w:p>
    <w:p w14:paraId="69ABDAEC" w14:textId="77777777" w:rsidR="001D7AB4" w:rsidRPr="0063124B" w:rsidRDefault="001D7AB4" w:rsidP="0063124B">
      <w:pPr>
        <w:pStyle w:val="Corpsdetexte"/>
        <w:spacing w:line="276" w:lineRule="auto"/>
        <w:rPr>
          <w:rFonts w:ascii="Times New Roman" w:hAnsi="Times New Roman" w:cs="Times New Roman"/>
          <w:sz w:val="22"/>
          <w:szCs w:val="22"/>
        </w:rPr>
      </w:pPr>
      <w:r w:rsidRPr="0063124B">
        <w:rPr>
          <w:rFonts w:ascii="Times New Roman" w:hAnsi="Times New Roman" w:cs="Times New Roman"/>
          <w:sz w:val="22"/>
          <w:szCs w:val="22"/>
        </w:rPr>
        <w:t xml:space="preserve"> </w:t>
      </w:r>
    </w:p>
    <w:p w14:paraId="00FA83CD" w14:textId="77777777" w:rsidR="001D7AB4" w:rsidRPr="0063124B"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 xml:space="preserve">Pour justifier de ses capacités financières et techniques et de ses références professionnelles, le candidat, même s'il s'agit d'un groupement, peut demander que soient prises en compte celles d'autres opérateurs économiques quelle que soit la nature juridique des liens existants entre ces opérateurs et lui. Dans ce cas, il doit justifier des capacités de ce(s) opérateur(s) économique(s) et du fait qu'il en disposera pour l'exécution de l’accord-cadre à bons de commande.  </w:t>
      </w:r>
    </w:p>
    <w:p w14:paraId="259F10D0" w14:textId="77777777" w:rsidR="001D7AB4" w:rsidRPr="0063124B" w:rsidRDefault="001D7AB4" w:rsidP="0063124B">
      <w:pPr>
        <w:pStyle w:val="Corpsdetexte"/>
        <w:spacing w:line="276" w:lineRule="auto"/>
        <w:rPr>
          <w:rFonts w:ascii="Times New Roman" w:hAnsi="Times New Roman" w:cs="Times New Roman"/>
          <w:sz w:val="22"/>
          <w:szCs w:val="22"/>
        </w:rPr>
      </w:pPr>
      <w:r w:rsidRPr="0063124B">
        <w:rPr>
          <w:rFonts w:ascii="Times New Roman" w:hAnsi="Times New Roman" w:cs="Times New Roman"/>
          <w:sz w:val="22"/>
          <w:szCs w:val="22"/>
        </w:rPr>
        <w:t xml:space="preserve"> </w:t>
      </w:r>
    </w:p>
    <w:p w14:paraId="6254BE06" w14:textId="4AE27DEC" w:rsidR="001D7AB4"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 xml:space="preserve">Si le candidat est objectivement dans l'impossibilité de produire, pour justifier de sa capacité financière, l'un des renseignements ou documents demandés, il peut prouver sa capacité par tout autre document considéré comme équivalent par le pouvoir adjudicateur. </w:t>
      </w:r>
    </w:p>
    <w:p w14:paraId="6E0595DB" w14:textId="77777777" w:rsidR="00AB1AAC" w:rsidRPr="0063124B" w:rsidRDefault="00AB1AAC" w:rsidP="00832B90">
      <w:pPr>
        <w:numPr>
          <w:ilvl w:val="12"/>
          <w:numId w:val="0"/>
        </w:numPr>
        <w:jc w:val="both"/>
        <w:rPr>
          <w:rFonts w:ascii="Times New Roman" w:hAnsi="Times New Roman" w:cs="Times New Roman"/>
          <w:sz w:val="22"/>
          <w:szCs w:val="22"/>
        </w:rPr>
      </w:pPr>
    </w:p>
    <w:p w14:paraId="680AD5F0" w14:textId="77777777" w:rsidR="001D7AB4" w:rsidRPr="00B01C15" w:rsidRDefault="001D7AB4" w:rsidP="001D7AB4">
      <w:pPr>
        <w:pStyle w:val="Default"/>
        <w:jc w:val="both"/>
        <w:rPr>
          <w:sz w:val="22"/>
          <w:szCs w:val="22"/>
        </w:rPr>
      </w:pPr>
    </w:p>
    <w:p w14:paraId="02BE53F9" w14:textId="6FD53D9A"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51" w:name="_Hlk201157362"/>
      <w:bookmarkStart w:id="52" w:name="_Toc208579437"/>
      <w:r w:rsidRPr="009333CE">
        <w:rPr>
          <w:rFonts w:ascii="Times New Roman" w:hAnsi="Times New Roman"/>
          <w:b/>
        </w:rPr>
        <w:lastRenderedPageBreak/>
        <w:t>8</w:t>
      </w:r>
      <w:r w:rsidR="001D7AB4" w:rsidRPr="009333CE">
        <w:rPr>
          <w:rFonts w:ascii="Times New Roman" w:hAnsi="Times New Roman"/>
          <w:b/>
        </w:rPr>
        <w:t>.2</w:t>
      </w:r>
      <w:r w:rsidR="001D7AB4" w:rsidRPr="009333CE">
        <w:rPr>
          <w:rFonts w:ascii="Times New Roman" w:hAnsi="Times New Roman"/>
          <w:b/>
        </w:rPr>
        <w:tab/>
        <w:t>Critères de jugement des offres</w:t>
      </w:r>
      <w:bookmarkEnd w:id="52"/>
    </w:p>
    <w:bookmarkEnd w:id="51"/>
    <w:p w14:paraId="5AA82DA1" w14:textId="77777777" w:rsidR="001D7AB4" w:rsidRPr="00B01C15" w:rsidRDefault="001D7AB4" w:rsidP="001D7AB4">
      <w:pPr>
        <w:pStyle w:val="Default"/>
        <w:jc w:val="both"/>
        <w:rPr>
          <w:sz w:val="22"/>
          <w:szCs w:val="22"/>
        </w:rPr>
      </w:pPr>
    </w:p>
    <w:p w14:paraId="00EB5FD9" w14:textId="77777777" w:rsidR="001D7AB4" w:rsidRPr="00832B90" w:rsidRDefault="001D7AB4" w:rsidP="00832B90">
      <w:pPr>
        <w:numPr>
          <w:ilvl w:val="12"/>
          <w:numId w:val="0"/>
        </w:numPr>
        <w:jc w:val="both"/>
        <w:rPr>
          <w:rFonts w:ascii="Times New Roman" w:hAnsi="Times New Roman" w:cs="Times New Roman"/>
          <w:sz w:val="22"/>
          <w:szCs w:val="22"/>
        </w:rPr>
      </w:pPr>
      <w:r w:rsidRPr="00832B90">
        <w:rPr>
          <w:rFonts w:ascii="Times New Roman" w:hAnsi="Times New Roman" w:cs="Times New Roman"/>
          <w:sz w:val="22"/>
          <w:szCs w:val="22"/>
        </w:rPr>
        <w:t>Il est rappelé que les documents du dossier de consultation correspondent au besoin exprimé par le Pouvoir Adjudicateur, ils ne doivent donc pas être modifiés par les candidats, notamment l’annexe financière.</w:t>
      </w:r>
    </w:p>
    <w:p w14:paraId="3754D600" w14:textId="381B1C18" w:rsidR="001D7AB4" w:rsidRPr="00B01C15" w:rsidRDefault="001D7AB4" w:rsidP="001D7AB4">
      <w:pPr>
        <w:pStyle w:val="Default"/>
        <w:jc w:val="both"/>
        <w:rPr>
          <w:sz w:val="22"/>
          <w:szCs w:val="22"/>
        </w:rPr>
      </w:pPr>
      <w:r w:rsidRPr="00B01C15">
        <w:rPr>
          <w:sz w:val="22"/>
          <w:szCs w:val="22"/>
        </w:rPr>
        <w:t xml:space="preserve"> </w:t>
      </w:r>
    </w:p>
    <w:p w14:paraId="4CA29B5C" w14:textId="77777777" w:rsidR="001D7AB4" w:rsidRPr="00832B90" w:rsidRDefault="001D7AB4" w:rsidP="00832B90">
      <w:pPr>
        <w:numPr>
          <w:ilvl w:val="12"/>
          <w:numId w:val="0"/>
        </w:numPr>
        <w:jc w:val="both"/>
        <w:rPr>
          <w:rFonts w:ascii="Times New Roman" w:hAnsi="Times New Roman" w:cs="Times New Roman"/>
          <w:sz w:val="22"/>
          <w:szCs w:val="22"/>
        </w:rPr>
      </w:pPr>
      <w:r w:rsidRPr="00832B90">
        <w:rPr>
          <w:rFonts w:ascii="Times New Roman" w:hAnsi="Times New Roman" w:cs="Times New Roman"/>
          <w:sz w:val="22"/>
          <w:szCs w:val="22"/>
        </w:rPr>
        <w:t>Après élimination des offres irrégulières, inacceptables et inappropriées, le Pouvoir Adjudicateur procède à l’analyse et au classement des offres conformes.</w:t>
      </w:r>
    </w:p>
    <w:p w14:paraId="152EFEB4" w14:textId="77777777" w:rsidR="001D7AB4" w:rsidRPr="00832B90" w:rsidRDefault="001D7AB4" w:rsidP="00832B90">
      <w:pPr>
        <w:numPr>
          <w:ilvl w:val="12"/>
          <w:numId w:val="0"/>
        </w:numPr>
        <w:jc w:val="both"/>
        <w:rPr>
          <w:rFonts w:ascii="Times New Roman" w:hAnsi="Times New Roman" w:cs="Times New Roman"/>
          <w:sz w:val="22"/>
          <w:szCs w:val="22"/>
        </w:rPr>
      </w:pPr>
    </w:p>
    <w:p w14:paraId="46EDF08B" w14:textId="77777777" w:rsidR="001D7AB4" w:rsidRPr="00832B90" w:rsidRDefault="001D7AB4" w:rsidP="00832B90">
      <w:pPr>
        <w:numPr>
          <w:ilvl w:val="12"/>
          <w:numId w:val="0"/>
        </w:numPr>
        <w:jc w:val="both"/>
        <w:rPr>
          <w:rFonts w:ascii="Times New Roman" w:hAnsi="Times New Roman" w:cs="Times New Roman"/>
          <w:sz w:val="22"/>
          <w:szCs w:val="22"/>
        </w:rPr>
      </w:pPr>
      <w:r w:rsidRPr="00832B90">
        <w:rPr>
          <w:rFonts w:ascii="Times New Roman" w:hAnsi="Times New Roman" w:cs="Times New Roman"/>
          <w:sz w:val="22"/>
          <w:szCs w:val="22"/>
        </w:rPr>
        <w:t>Le pouvoir adjudicateur retient l’offre économiquement la plus avantageuse appréciée en fonction des critères et pondérations énoncés ci-dessous :</w:t>
      </w:r>
    </w:p>
    <w:p w14:paraId="3131E455" w14:textId="77777777" w:rsidR="001D7AB4" w:rsidRPr="00B01C15" w:rsidRDefault="001D7AB4" w:rsidP="001D7AB4">
      <w:pPr>
        <w:pStyle w:val="Default"/>
        <w:jc w:val="both"/>
        <w:rPr>
          <w:sz w:val="22"/>
          <w:szCs w:val="22"/>
        </w:rPr>
      </w:pPr>
    </w:p>
    <w:tbl>
      <w:tblPr>
        <w:tblW w:w="9194"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596"/>
        <w:gridCol w:w="889"/>
      </w:tblGrid>
      <w:tr w:rsidR="001D7AB4" w:rsidRPr="00FF6BDA" w14:paraId="7282BA6D" w14:textId="77777777" w:rsidTr="00FF6BDA">
        <w:trPr>
          <w:trHeight w:val="521"/>
        </w:trPr>
        <w:tc>
          <w:tcPr>
            <w:tcW w:w="709" w:type="dxa"/>
            <w:vAlign w:val="center"/>
          </w:tcPr>
          <w:p w14:paraId="62115091" w14:textId="77777777" w:rsidR="001D7AB4" w:rsidRPr="00FF6BDA" w:rsidRDefault="001D7AB4" w:rsidP="00FF6BDA">
            <w:pPr>
              <w:jc w:val="center"/>
              <w:rPr>
                <w:rFonts w:ascii="Times New Roman" w:hAnsi="Times New Roman" w:cs="Times New Roman"/>
                <w:b/>
                <w:sz w:val="22"/>
                <w:szCs w:val="22"/>
              </w:rPr>
            </w:pPr>
            <w:r w:rsidRPr="00FF6BDA">
              <w:rPr>
                <w:rFonts w:ascii="Times New Roman" w:hAnsi="Times New Roman" w:cs="Times New Roman"/>
                <w:b/>
                <w:sz w:val="22"/>
                <w:szCs w:val="22"/>
              </w:rPr>
              <w:t>1</w:t>
            </w:r>
          </w:p>
        </w:tc>
        <w:tc>
          <w:tcPr>
            <w:tcW w:w="7596" w:type="dxa"/>
            <w:vAlign w:val="center"/>
          </w:tcPr>
          <w:p w14:paraId="4D4CB3A6" w14:textId="640852ED" w:rsidR="001D7AB4" w:rsidRPr="00FF6BDA" w:rsidRDefault="00F430DE" w:rsidP="00AA3D6F">
            <w:pPr>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Valeur</w:t>
            </w:r>
            <w:r w:rsidR="001D7AB4" w:rsidRPr="00FF6BDA">
              <w:rPr>
                <w:rFonts w:ascii="Times New Roman" w:hAnsi="Times New Roman" w:cs="Times New Roman"/>
                <w:b/>
                <w:color w:val="000000" w:themeColor="text1"/>
                <w:sz w:val="22"/>
                <w:szCs w:val="22"/>
              </w:rPr>
              <w:t xml:space="preserve"> technique</w:t>
            </w:r>
          </w:p>
        </w:tc>
        <w:tc>
          <w:tcPr>
            <w:tcW w:w="889" w:type="dxa"/>
            <w:vAlign w:val="center"/>
          </w:tcPr>
          <w:p w14:paraId="1294D381" w14:textId="4A3BB78C" w:rsidR="001D7AB4" w:rsidRPr="00FF6BDA" w:rsidRDefault="00FF6BDA"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5</w:t>
            </w:r>
            <w:r w:rsidR="001D7AB4" w:rsidRPr="00FF6BDA">
              <w:rPr>
                <w:rFonts w:ascii="Times New Roman" w:hAnsi="Times New Roman" w:cs="Times New Roman"/>
                <w:b/>
                <w:color w:val="000000" w:themeColor="text1"/>
                <w:sz w:val="22"/>
                <w:szCs w:val="22"/>
              </w:rPr>
              <w:t>0</w:t>
            </w:r>
          </w:p>
        </w:tc>
      </w:tr>
      <w:tr w:rsidR="001D7AB4" w:rsidRPr="00FF6BDA" w14:paraId="217ACC45" w14:textId="77777777" w:rsidTr="00FF6BDA">
        <w:trPr>
          <w:trHeight w:val="521"/>
        </w:trPr>
        <w:tc>
          <w:tcPr>
            <w:tcW w:w="709" w:type="dxa"/>
            <w:vAlign w:val="center"/>
          </w:tcPr>
          <w:p w14:paraId="1C36DB24"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sz w:val="22"/>
                <w:szCs w:val="22"/>
              </w:rPr>
              <w:t>1.a</w:t>
            </w:r>
          </w:p>
        </w:tc>
        <w:tc>
          <w:tcPr>
            <w:tcW w:w="7596" w:type="dxa"/>
            <w:vAlign w:val="center"/>
          </w:tcPr>
          <w:p w14:paraId="7F81AB26" w14:textId="11C45F40" w:rsidR="001D7AB4" w:rsidRPr="00E7294B" w:rsidRDefault="00CF5765" w:rsidP="00E7294B">
            <w:pPr>
              <w:jc w:val="both"/>
              <w:rPr>
                <w:rFonts w:ascii="Times New Roman" w:hAnsi="Times New Roman" w:cs="Times New Roman"/>
                <w:sz w:val="22"/>
                <w:szCs w:val="22"/>
              </w:rPr>
            </w:pPr>
            <w:r>
              <w:rPr>
                <w:rFonts w:ascii="Times New Roman" w:hAnsi="Times New Roman" w:cs="Times New Roman"/>
                <w:sz w:val="22"/>
                <w:szCs w:val="22"/>
              </w:rPr>
              <w:t>D</w:t>
            </w:r>
            <w:r w:rsidR="00E7294B" w:rsidRPr="00E7294B">
              <w:rPr>
                <w:rFonts w:ascii="Times New Roman" w:hAnsi="Times New Roman" w:cs="Times New Roman"/>
                <w:sz w:val="22"/>
                <w:szCs w:val="22"/>
              </w:rPr>
              <w:t xml:space="preserve">iversité, </w:t>
            </w:r>
            <w:r w:rsidR="00E7294B">
              <w:rPr>
                <w:rFonts w:ascii="Times New Roman" w:hAnsi="Times New Roman" w:cs="Times New Roman"/>
                <w:sz w:val="22"/>
                <w:szCs w:val="22"/>
              </w:rPr>
              <w:t>nombre</w:t>
            </w:r>
            <w:r w:rsidR="00E7294B" w:rsidRPr="00E7294B">
              <w:rPr>
                <w:rFonts w:ascii="Times New Roman" w:hAnsi="Times New Roman" w:cs="Times New Roman"/>
                <w:sz w:val="22"/>
                <w:szCs w:val="22"/>
              </w:rPr>
              <w:t xml:space="preserve"> et pertinence des domaines </w:t>
            </w:r>
            <w:r w:rsidR="00E7294B">
              <w:rPr>
                <w:rFonts w:ascii="Times New Roman" w:hAnsi="Times New Roman" w:cs="Times New Roman"/>
                <w:sz w:val="22"/>
                <w:szCs w:val="22"/>
              </w:rPr>
              <w:t xml:space="preserve">et des </w:t>
            </w:r>
            <w:r w:rsidR="00E7294B" w:rsidRPr="00E7294B">
              <w:rPr>
                <w:rFonts w:ascii="Times New Roman" w:hAnsi="Times New Roman" w:cs="Times New Roman"/>
                <w:sz w:val="22"/>
                <w:szCs w:val="22"/>
              </w:rPr>
              <w:t>enseignes</w:t>
            </w:r>
            <w:r w:rsidR="00E7294B">
              <w:rPr>
                <w:rFonts w:ascii="Times New Roman" w:hAnsi="Times New Roman" w:cs="Times New Roman"/>
                <w:sz w:val="22"/>
                <w:szCs w:val="22"/>
              </w:rPr>
              <w:t xml:space="preserve"> partenaires</w:t>
            </w:r>
          </w:p>
        </w:tc>
        <w:tc>
          <w:tcPr>
            <w:tcW w:w="889" w:type="dxa"/>
            <w:vAlign w:val="center"/>
          </w:tcPr>
          <w:p w14:paraId="2C8FBE0D" w14:textId="77777777" w:rsidR="001D7AB4" w:rsidRPr="00FF6BDA" w:rsidRDefault="001D7AB4" w:rsidP="00AA3D6F">
            <w:pPr>
              <w:jc w:val="center"/>
              <w:rPr>
                <w:rFonts w:ascii="Times New Roman" w:hAnsi="Times New Roman" w:cs="Times New Roman"/>
                <w:color w:val="000000" w:themeColor="text1"/>
                <w:sz w:val="22"/>
                <w:szCs w:val="22"/>
              </w:rPr>
            </w:pPr>
            <w:r w:rsidRPr="00FF6BDA">
              <w:rPr>
                <w:rFonts w:ascii="Times New Roman" w:hAnsi="Times New Roman" w:cs="Times New Roman"/>
                <w:color w:val="000000" w:themeColor="text1"/>
                <w:sz w:val="22"/>
                <w:szCs w:val="22"/>
              </w:rPr>
              <w:t>20</w:t>
            </w:r>
          </w:p>
        </w:tc>
      </w:tr>
      <w:tr w:rsidR="001D7AB4" w:rsidRPr="00FF6BDA" w14:paraId="4D8E5B23" w14:textId="77777777" w:rsidTr="00FF6BDA">
        <w:trPr>
          <w:trHeight w:val="521"/>
        </w:trPr>
        <w:tc>
          <w:tcPr>
            <w:tcW w:w="709" w:type="dxa"/>
            <w:vAlign w:val="center"/>
          </w:tcPr>
          <w:p w14:paraId="7EFB3AD8"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sz w:val="22"/>
                <w:szCs w:val="22"/>
              </w:rPr>
              <w:t>1.b</w:t>
            </w:r>
          </w:p>
        </w:tc>
        <w:tc>
          <w:tcPr>
            <w:tcW w:w="7596" w:type="dxa"/>
            <w:vAlign w:val="center"/>
          </w:tcPr>
          <w:p w14:paraId="070D7120" w14:textId="0191FFD7" w:rsidR="001D7AB4" w:rsidRPr="00E7294B" w:rsidRDefault="00E7294B" w:rsidP="00CF5765">
            <w:pPr>
              <w:jc w:val="both"/>
              <w:rPr>
                <w:rFonts w:ascii="Times New Roman" w:hAnsi="Times New Roman" w:cs="Times New Roman"/>
                <w:sz w:val="22"/>
                <w:szCs w:val="22"/>
              </w:rPr>
            </w:pPr>
            <w:r w:rsidRPr="00E7294B">
              <w:rPr>
                <w:rFonts w:ascii="Times New Roman" w:hAnsi="Times New Roman" w:cs="Times New Roman"/>
                <w:sz w:val="22"/>
                <w:szCs w:val="22"/>
              </w:rPr>
              <w:t xml:space="preserve">Modalités d’activation </w:t>
            </w:r>
            <w:r w:rsidR="00CF5765">
              <w:rPr>
                <w:rFonts w:ascii="Times New Roman" w:hAnsi="Times New Roman" w:cs="Times New Roman"/>
                <w:sz w:val="22"/>
                <w:szCs w:val="22"/>
              </w:rPr>
              <w:t xml:space="preserve">et sécurisation </w:t>
            </w:r>
            <w:r w:rsidRPr="00E7294B">
              <w:rPr>
                <w:rFonts w:ascii="Times New Roman" w:hAnsi="Times New Roman" w:cs="Times New Roman"/>
                <w:sz w:val="22"/>
                <w:szCs w:val="22"/>
              </w:rPr>
              <w:t xml:space="preserve">des cartes </w:t>
            </w:r>
          </w:p>
        </w:tc>
        <w:tc>
          <w:tcPr>
            <w:tcW w:w="889" w:type="dxa"/>
            <w:vAlign w:val="center"/>
          </w:tcPr>
          <w:p w14:paraId="29B98775" w14:textId="1E714D75" w:rsidR="001D7AB4" w:rsidRPr="00FF6BDA" w:rsidRDefault="00E7294B"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w:t>
            </w:r>
          </w:p>
        </w:tc>
      </w:tr>
      <w:tr w:rsidR="001D7AB4" w:rsidRPr="00FF6BDA" w14:paraId="0BED8CE1" w14:textId="77777777" w:rsidTr="00FF6BDA">
        <w:trPr>
          <w:trHeight w:val="521"/>
        </w:trPr>
        <w:tc>
          <w:tcPr>
            <w:tcW w:w="709" w:type="dxa"/>
            <w:vAlign w:val="center"/>
          </w:tcPr>
          <w:p w14:paraId="694B1A11"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sz w:val="22"/>
                <w:szCs w:val="22"/>
              </w:rPr>
              <w:t>1.c</w:t>
            </w:r>
          </w:p>
        </w:tc>
        <w:tc>
          <w:tcPr>
            <w:tcW w:w="7596" w:type="dxa"/>
            <w:vAlign w:val="center"/>
          </w:tcPr>
          <w:p w14:paraId="0133DB8A" w14:textId="24C5A79A" w:rsidR="001D7AB4" w:rsidRPr="00E7294B" w:rsidRDefault="00E7294B" w:rsidP="00AA3D6F">
            <w:pPr>
              <w:jc w:val="both"/>
              <w:rPr>
                <w:rFonts w:ascii="Times New Roman" w:hAnsi="Times New Roman" w:cs="Times New Roman"/>
                <w:sz w:val="22"/>
                <w:szCs w:val="22"/>
              </w:rPr>
            </w:pPr>
            <w:r w:rsidRPr="00E7294B">
              <w:rPr>
                <w:rFonts w:ascii="Times New Roman" w:hAnsi="Times New Roman" w:cs="Times New Roman"/>
                <w:sz w:val="22"/>
                <w:szCs w:val="22"/>
              </w:rPr>
              <w:t>Délais de livraison des cartes</w:t>
            </w:r>
          </w:p>
        </w:tc>
        <w:tc>
          <w:tcPr>
            <w:tcW w:w="889" w:type="dxa"/>
            <w:vAlign w:val="center"/>
          </w:tcPr>
          <w:p w14:paraId="3D79FD0C" w14:textId="6D748109" w:rsidR="001D7AB4" w:rsidRPr="00FF6BDA" w:rsidRDefault="00E7294B"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w:t>
            </w:r>
          </w:p>
        </w:tc>
      </w:tr>
      <w:tr w:rsidR="00E7294B" w:rsidRPr="00FF6BDA" w14:paraId="06346E5B" w14:textId="77777777" w:rsidTr="00FF6BDA">
        <w:trPr>
          <w:trHeight w:val="521"/>
        </w:trPr>
        <w:tc>
          <w:tcPr>
            <w:tcW w:w="709" w:type="dxa"/>
            <w:vAlign w:val="center"/>
          </w:tcPr>
          <w:p w14:paraId="1E0838B9" w14:textId="0C8F8AF9" w:rsidR="00E7294B" w:rsidRPr="00FF6BDA" w:rsidRDefault="00E7294B" w:rsidP="00AA3D6F">
            <w:pPr>
              <w:jc w:val="center"/>
              <w:rPr>
                <w:rFonts w:ascii="Times New Roman" w:hAnsi="Times New Roman" w:cs="Times New Roman"/>
                <w:sz w:val="22"/>
                <w:szCs w:val="22"/>
              </w:rPr>
            </w:pPr>
            <w:r>
              <w:rPr>
                <w:rFonts w:ascii="Times New Roman" w:hAnsi="Times New Roman" w:cs="Times New Roman"/>
                <w:sz w:val="22"/>
                <w:szCs w:val="22"/>
              </w:rPr>
              <w:t>1.d</w:t>
            </w:r>
          </w:p>
        </w:tc>
        <w:tc>
          <w:tcPr>
            <w:tcW w:w="7596" w:type="dxa"/>
            <w:vAlign w:val="center"/>
          </w:tcPr>
          <w:p w14:paraId="3C74DF5C" w14:textId="2C63F96C" w:rsidR="00E7294B" w:rsidRPr="00E7294B" w:rsidRDefault="00E7294B" w:rsidP="00AA3D6F">
            <w:pPr>
              <w:jc w:val="both"/>
              <w:rPr>
                <w:rFonts w:ascii="Times New Roman" w:hAnsi="Times New Roman" w:cs="Times New Roman"/>
                <w:sz w:val="22"/>
                <w:szCs w:val="22"/>
              </w:rPr>
            </w:pPr>
            <w:r>
              <w:rPr>
                <w:rFonts w:ascii="Times New Roman" w:hAnsi="Times New Roman" w:cs="Times New Roman"/>
                <w:sz w:val="22"/>
                <w:szCs w:val="22"/>
              </w:rPr>
              <w:t>M</w:t>
            </w:r>
            <w:r w:rsidRPr="00E7294B">
              <w:rPr>
                <w:rFonts w:ascii="Times New Roman" w:hAnsi="Times New Roman" w:cs="Times New Roman"/>
                <w:sz w:val="22"/>
                <w:szCs w:val="22"/>
              </w:rPr>
              <w:t>odalités d’organisation et d’accompagnement</w:t>
            </w:r>
            <w:r>
              <w:rPr>
                <w:rFonts w:ascii="Times New Roman" w:hAnsi="Times New Roman" w:cs="Times New Roman"/>
                <w:sz w:val="22"/>
                <w:szCs w:val="22"/>
              </w:rPr>
              <w:t xml:space="preserve"> </w:t>
            </w:r>
            <w:r w:rsidR="00CF5765">
              <w:rPr>
                <w:rFonts w:ascii="Times New Roman" w:hAnsi="Times New Roman" w:cs="Times New Roman"/>
                <w:sz w:val="22"/>
                <w:szCs w:val="22"/>
              </w:rPr>
              <w:t>du candidat</w:t>
            </w:r>
          </w:p>
        </w:tc>
        <w:tc>
          <w:tcPr>
            <w:tcW w:w="889" w:type="dxa"/>
            <w:vAlign w:val="center"/>
          </w:tcPr>
          <w:p w14:paraId="6AA99134" w14:textId="592C03F9" w:rsidR="00E7294B" w:rsidRPr="00FF6BDA" w:rsidRDefault="00E7294B"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r>
      <w:tr w:rsidR="001D7AB4" w:rsidRPr="00FF6BDA" w14:paraId="64E596EB" w14:textId="77777777" w:rsidTr="00FF6BDA">
        <w:trPr>
          <w:trHeight w:val="521"/>
        </w:trPr>
        <w:tc>
          <w:tcPr>
            <w:tcW w:w="709" w:type="dxa"/>
            <w:vAlign w:val="center"/>
          </w:tcPr>
          <w:p w14:paraId="334258AC"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b/>
                <w:color w:val="000000" w:themeColor="text1"/>
                <w:sz w:val="22"/>
                <w:szCs w:val="22"/>
              </w:rPr>
              <w:t>2</w:t>
            </w:r>
          </w:p>
        </w:tc>
        <w:tc>
          <w:tcPr>
            <w:tcW w:w="7596" w:type="dxa"/>
            <w:vAlign w:val="center"/>
          </w:tcPr>
          <w:p w14:paraId="13509C86" w14:textId="79214C7E" w:rsidR="001D7AB4" w:rsidRPr="00FF6BDA" w:rsidRDefault="00F430DE" w:rsidP="00FF6BDA">
            <w:pPr>
              <w:jc w:val="center"/>
              <w:rPr>
                <w:rFonts w:ascii="Times New Roman" w:hAnsi="Times New Roman" w:cs="Times New Roman"/>
                <w:color w:val="000000"/>
                <w:sz w:val="22"/>
                <w:szCs w:val="22"/>
                <w:highlight w:val="yellow"/>
              </w:rPr>
            </w:pPr>
            <w:r>
              <w:rPr>
                <w:rFonts w:ascii="Times New Roman" w:hAnsi="Times New Roman" w:cs="Times New Roman"/>
                <w:b/>
                <w:color w:val="000000" w:themeColor="text1"/>
                <w:sz w:val="22"/>
                <w:szCs w:val="22"/>
              </w:rPr>
              <w:t>Prix</w:t>
            </w:r>
          </w:p>
        </w:tc>
        <w:tc>
          <w:tcPr>
            <w:tcW w:w="889" w:type="dxa"/>
            <w:vAlign w:val="center"/>
          </w:tcPr>
          <w:p w14:paraId="16917296" w14:textId="77777777" w:rsidR="001D7AB4" w:rsidRPr="00FF6BDA" w:rsidRDefault="001D7AB4"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40</w:t>
            </w:r>
          </w:p>
        </w:tc>
      </w:tr>
      <w:tr w:rsidR="001D7AB4" w:rsidRPr="00FF6BDA" w14:paraId="3E1E6100" w14:textId="77777777" w:rsidTr="00FF6BDA">
        <w:trPr>
          <w:trHeight w:val="521"/>
        </w:trPr>
        <w:tc>
          <w:tcPr>
            <w:tcW w:w="709" w:type="dxa"/>
            <w:vAlign w:val="center"/>
          </w:tcPr>
          <w:p w14:paraId="56DB9893" w14:textId="77777777" w:rsidR="001D7AB4" w:rsidRPr="00FF6BDA" w:rsidRDefault="001D7AB4"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color w:val="000000" w:themeColor="text1"/>
                <w:sz w:val="22"/>
                <w:szCs w:val="22"/>
              </w:rPr>
              <w:t>2.a</w:t>
            </w:r>
          </w:p>
        </w:tc>
        <w:tc>
          <w:tcPr>
            <w:tcW w:w="7596" w:type="dxa"/>
            <w:vAlign w:val="center"/>
          </w:tcPr>
          <w:p w14:paraId="41792C20" w14:textId="662283BF" w:rsidR="001D7AB4" w:rsidRPr="00F430DE" w:rsidDel="00B1378E" w:rsidRDefault="00F430DE" w:rsidP="00F430DE">
            <w:pPr>
              <w:jc w:val="both"/>
              <w:rPr>
                <w:rFonts w:ascii="Times New Roman" w:hAnsi="Times New Roman" w:cs="Times New Roman"/>
                <w:sz w:val="22"/>
                <w:szCs w:val="22"/>
              </w:rPr>
            </w:pPr>
            <w:r>
              <w:rPr>
                <w:rFonts w:ascii="Times New Roman" w:hAnsi="Times New Roman" w:cs="Times New Roman"/>
                <w:sz w:val="22"/>
                <w:szCs w:val="22"/>
              </w:rPr>
              <w:t xml:space="preserve">Evaluation au regard des prix figurant sur </w:t>
            </w:r>
            <w:r w:rsidRPr="00F430DE">
              <w:rPr>
                <w:rFonts w:ascii="Times New Roman" w:hAnsi="Times New Roman" w:cs="Times New Roman"/>
                <w:sz w:val="22"/>
                <w:szCs w:val="22"/>
              </w:rPr>
              <w:t xml:space="preserve">le DQE </w:t>
            </w:r>
            <w:r>
              <w:rPr>
                <w:rFonts w:ascii="Times New Roman" w:hAnsi="Times New Roman" w:cs="Times New Roman"/>
                <w:sz w:val="22"/>
                <w:szCs w:val="22"/>
              </w:rPr>
              <w:t xml:space="preserve">et le </w:t>
            </w:r>
            <w:r w:rsidRPr="00F430DE">
              <w:rPr>
                <w:rFonts w:ascii="Times New Roman" w:hAnsi="Times New Roman" w:cs="Times New Roman"/>
                <w:sz w:val="22"/>
                <w:szCs w:val="22"/>
              </w:rPr>
              <w:t xml:space="preserve">BPU </w:t>
            </w:r>
          </w:p>
        </w:tc>
        <w:tc>
          <w:tcPr>
            <w:tcW w:w="889" w:type="dxa"/>
            <w:vAlign w:val="center"/>
          </w:tcPr>
          <w:p w14:paraId="609E909A" w14:textId="77777777" w:rsidR="001D7AB4" w:rsidRPr="00FF6BDA" w:rsidDel="00B1378E" w:rsidRDefault="001D7AB4"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color w:val="000000" w:themeColor="text1"/>
                <w:sz w:val="22"/>
                <w:szCs w:val="22"/>
              </w:rPr>
              <w:t>40</w:t>
            </w:r>
          </w:p>
        </w:tc>
      </w:tr>
      <w:tr w:rsidR="00FF6BDA" w:rsidRPr="00FF6BDA" w14:paraId="6F761BB3" w14:textId="77777777" w:rsidTr="00FF6BDA">
        <w:trPr>
          <w:trHeight w:val="521"/>
        </w:trPr>
        <w:tc>
          <w:tcPr>
            <w:tcW w:w="709" w:type="dxa"/>
            <w:vAlign w:val="center"/>
          </w:tcPr>
          <w:p w14:paraId="003C3CDF" w14:textId="2AEFF941" w:rsidR="00FF6BDA" w:rsidRPr="00FF6BDA" w:rsidRDefault="00FF6BDA"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3</w:t>
            </w:r>
          </w:p>
        </w:tc>
        <w:tc>
          <w:tcPr>
            <w:tcW w:w="7596" w:type="dxa"/>
            <w:vAlign w:val="center"/>
          </w:tcPr>
          <w:p w14:paraId="21F7F95D" w14:textId="06C7B31F" w:rsidR="00FF6BDA" w:rsidRPr="00FF6BDA" w:rsidRDefault="00F430DE" w:rsidP="00FF6BDA">
            <w:pPr>
              <w:jc w:val="center"/>
              <w:rPr>
                <w:rFonts w:ascii="Times New Roman" w:hAnsi="Times New Roman" w:cs="Times New Roman"/>
                <w:b/>
                <w:sz w:val="22"/>
                <w:szCs w:val="22"/>
              </w:rPr>
            </w:pPr>
            <w:r>
              <w:rPr>
                <w:rFonts w:ascii="Times New Roman" w:hAnsi="Times New Roman" w:cs="Times New Roman"/>
                <w:b/>
                <w:sz w:val="22"/>
                <w:szCs w:val="22"/>
              </w:rPr>
              <w:t>RSE</w:t>
            </w:r>
          </w:p>
        </w:tc>
        <w:tc>
          <w:tcPr>
            <w:tcW w:w="889" w:type="dxa"/>
            <w:vAlign w:val="center"/>
          </w:tcPr>
          <w:p w14:paraId="4126256A" w14:textId="3D904E07" w:rsidR="00FF6BDA" w:rsidRPr="00FF6BDA" w:rsidRDefault="00FF6BDA"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10</w:t>
            </w:r>
          </w:p>
        </w:tc>
      </w:tr>
      <w:tr w:rsidR="00F430DE" w:rsidRPr="00FF6BDA" w14:paraId="6707A513" w14:textId="77777777" w:rsidTr="00FF6BDA">
        <w:trPr>
          <w:trHeight w:val="521"/>
        </w:trPr>
        <w:tc>
          <w:tcPr>
            <w:tcW w:w="709" w:type="dxa"/>
            <w:vAlign w:val="center"/>
          </w:tcPr>
          <w:p w14:paraId="77AFECF7" w14:textId="02149A4D"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3.a</w:t>
            </w:r>
          </w:p>
        </w:tc>
        <w:tc>
          <w:tcPr>
            <w:tcW w:w="7596" w:type="dxa"/>
            <w:vAlign w:val="center"/>
          </w:tcPr>
          <w:p w14:paraId="3322ADA7" w14:textId="6B7C1832" w:rsidR="00F430DE" w:rsidRPr="00F430DE" w:rsidRDefault="00E7294B" w:rsidP="00F430DE">
            <w:pPr>
              <w:jc w:val="both"/>
              <w:rPr>
                <w:rFonts w:ascii="Times New Roman" w:hAnsi="Times New Roman" w:cs="Times New Roman"/>
                <w:sz w:val="22"/>
                <w:szCs w:val="22"/>
              </w:rPr>
            </w:pPr>
            <w:r>
              <w:rPr>
                <w:rFonts w:ascii="Times New Roman" w:hAnsi="Times New Roman" w:cs="Times New Roman"/>
                <w:sz w:val="22"/>
                <w:szCs w:val="22"/>
              </w:rPr>
              <w:t>M</w:t>
            </w:r>
            <w:r w:rsidR="00F430DE" w:rsidRPr="00F430DE">
              <w:rPr>
                <w:rFonts w:ascii="Times New Roman" w:hAnsi="Times New Roman" w:cs="Times New Roman"/>
                <w:sz w:val="22"/>
                <w:szCs w:val="22"/>
              </w:rPr>
              <w:t>esures</w:t>
            </w:r>
            <w:r w:rsidR="00F430DE">
              <w:rPr>
                <w:rFonts w:ascii="Times New Roman" w:hAnsi="Times New Roman" w:cs="Times New Roman"/>
                <w:sz w:val="22"/>
                <w:szCs w:val="22"/>
              </w:rPr>
              <w:t xml:space="preserve"> environnementales</w:t>
            </w:r>
            <w:r w:rsidR="00CF5765">
              <w:rPr>
                <w:rFonts w:ascii="Times New Roman" w:hAnsi="Times New Roman" w:cs="Times New Roman"/>
                <w:sz w:val="22"/>
                <w:szCs w:val="22"/>
              </w:rPr>
              <w:t xml:space="preserve"> appliquées</w:t>
            </w:r>
            <w:r w:rsidR="00F430DE" w:rsidRPr="00F430DE">
              <w:rPr>
                <w:rFonts w:ascii="Times New Roman" w:hAnsi="Times New Roman" w:cs="Times New Roman"/>
                <w:sz w:val="22"/>
                <w:szCs w:val="22"/>
              </w:rPr>
              <w:t xml:space="preserve"> en lien avec l’objet de l’accord-cadre</w:t>
            </w:r>
          </w:p>
        </w:tc>
        <w:tc>
          <w:tcPr>
            <w:tcW w:w="889" w:type="dxa"/>
            <w:vAlign w:val="center"/>
          </w:tcPr>
          <w:p w14:paraId="546CA520" w14:textId="11E704BD"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5</w:t>
            </w:r>
          </w:p>
        </w:tc>
      </w:tr>
      <w:tr w:rsidR="00F430DE" w:rsidRPr="00FF6BDA" w14:paraId="70B919FE" w14:textId="77777777" w:rsidTr="00FF6BDA">
        <w:trPr>
          <w:trHeight w:val="521"/>
        </w:trPr>
        <w:tc>
          <w:tcPr>
            <w:tcW w:w="709" w:type="dxa"/>
            <w:vAlign w:val="center"/>
          </w:tcPr>
          <w:p w14:paraId="367FB637" w14:textId="6FD75760"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3.b</w:t>
            </w:r>
          </w:p>
        </w:tc>
        <w:tc>
          <w:tcPr>
            <w:tcW w:w="7596" w:type="dxa"/>
            <w:vAlign w:val="center"/>
          </w:tcPr>
          <w:p w14:paraId="5C7E1F0A" w14:textId="07974A6F" w:rsidR="00F430DE" w:rsidRDefault="00E7294B" w:rsidP="00F430DE">
            <w:pPr>
              <w:jc w:val="both"/>
              <w:rPr>
                <w:rFonts w:ascii="Times New Roman" w:hAnsi="Times New Roman" w:cs="Times New Roman"/>
                <w:b/>
                <w:sz w:val="22"/>
                <w:szCs w:val="22"/>
              </w:rPr>
            </w:pPr>
            <w:r>
              <w:rPr>
                <w:rFonts w:ascii="Times New Roman" w:hAnsi="Times New Roman" w:cs="Times New Roman"/>
                <w:sz w:val="22"/>
                <w:szCs w:val="22"/>
              </w:rPr>
              <w:t>M</w:t>
            </w:r>
            <w:r w:rsidR="00F430DE" w:rsidRPr="00F430DE">
              <w:rPr>
                <w:rFonts w:ascii="Times New Roman" w:hAnsi="Times New Roman" w:cs="Times New Roman"/>
                <w:sz w:val="22"/>
                <w:szCs w:val="22"/>
              </w:rPr>
              <w:t>esures économiques et sociales</w:t>
            </w:r>
            <w:r w:rsidR="00F430DE">
              <w:rPr>
                <w:rFonts w:ascii="Times New Roman" w:hAnsi="Times New Roman" w:cs="Times New Roman"/>
                <w:b/>
                <w:sz w:val="22"/>
                <w:szCs w:val="22"/>
              </w:rPr>
              <w:t xml:space="preserve"> </w:t>
            </w:r>
            <w:r w:rsidR="00CF5765">
              <w:rPr>
                <w:rFonts w:ascii="Times New Roman" w:hAnsi="Times New Roman" w:cs="Times New Roman"/>
                <w:sz w:val="22"/>
                <w:szCs w:val="22"/>
              </w:rPr>
              <w:t>appliquées</w:t>
            </w:r>
          </w:p>
        </w:tc>
        <w:tc>
          <w:tcPr>
            <w:tcW w:w="889" w:type="dxa"/>
            <w:vAlign w:val="center"/>
          </w:tcPr>
          <w:p w14:paraId="6D79B246" w14:textId="14488856"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5</w:t>
            </w:r>
          </w:p>
        </w:tc>
      </w:tr>
    </w:tbl>
    <w:p w14:paraId="163D5417" w14:textId="153218BE" w:rsidR="00DE7848" w:rsidRDefault="00DE7848" w:rsidP="001D7AB4">
      <w:pPr>
        <w:pStyle w:val="Corpsdetexte21"/>
        <w:tabs>
          <w:tab w:val="left" w:pos="9781"/>
        </w:tabs>
        <w:rPr>
          <w:rFonts w:ascii="Times New Roman" w:eastAsiaTheme="minorHAnsi" w:hAnsi="Times New Roman" w:cs="Times New Roman"/>
          <w:b/>
          <w:color w:val="000000"/>
          <w:sz w:val="22"/>
          <w:szCs w:val="22"/>
          <w:lang w:eastAsia="en-US"/>
        </w:rPr>
      </w:pPr>
    </w:p>
    <w:p w14:paraId="3674BAFA" w14:textId="77777777" w:rsidR="00DE7848" w:rsidRDefault="00DE7848" w:rsidP="001D7AB4">
      <w:pPr>
        <w:pStyle w:val="Corpsdetexte21"/>
        <w:tabs>
          <w:tab w:val="left" w:pos="9781"/>
        </w:tabs>
        <w:rPr>
          <w:rFonts w:ascii="Times New Roman" w:eastAsiaTheme="minorHAnsi" w:hAnsi="Times New Roman" w:cs="Times New Roman"/>
          <w:b/>
          <w:color w:val="000000"/>
          <w:sz w:val="22"/>
          <w:szCs w:val="22"/>
          <w:lang w:eastAsia="en-US"/>
        </w:rPr>
      </w:pPr>
    </w:p>
    <w:p w14:paraId="6A6DDD4D" w14:textId="26236209" w:rsidR="001D7AB4" w:rsidRPr="00B01C15" w:rsidRDefault="001D7AB4" w:rsidP="001D7AB4">
      <w:pPr>
        <w:pStyle w:val="Corpsdetexte21"/>
        <w:tabs>
          <w:tab w:val="left" w:pos="9781"/>
        </w:tabs>
        <w:rPr>
          <w:rFonts w:ascii="Times New Roman" w:eastAsiaTheme="minorHAnsi" w:hAnsi="Times New Roman" w:cs="Times New Roman"/>
          <w:b/>
          <w:color w:val="000000"/>
          <w:sz w:val="22"/>
          <w:szCs w:val="22"/>
          <w:lang w:eastAsia="en-US"/>
        </w:rPr>
      </w:pPr>
      <w:r w:rsidRPr="00B01C15">
        <w:rPr>
          <w:rFonts w:ascii="Times New Roman" w:eastAsiaTheme="minorHAnsi" w:hAnsi="Times New Roman" w:cs="Times New Roman"/>
          <w:b/>
          <w:color w:val="000000"/>
          <w:sz w:val="22"/>
          <w:szCs w:val="22"/>
          <w:lang w:eastAsia="en-US"/>
        </w:rPr>
        <w:t>Le soumissionnaire présentant le prix le plus bas se voit attribuer la note maximale de 40 points. Les autres offres sont notées proportionnellement en fonction de leur écart par rapport au prix le plus bas, sur la base d’une règle de trois.</w:t>
      </w:r>
    </w:p>
    <w:p w14:paraId="13CFB7D4" w14:textId="77777777" w:rsidR="001D7AB4" w:rsidRPr="00B01C15" w:rsidRDefault="001D7AB4" w:rsidP="001D7AB4">
      <w:pPr>
        <w:pStyle w:val="Corpsdetexte21"/>
        <w:tabs>
          <w:tab w:val="left" w:pos="9781"/>
        </w:tabs>
        <w:rPr>
          <w:rFonts w:ascii="Times New Roman" w:hAnsi="Times New Roman" w:cs="Times New Roman"/>
          <w:sz w:val="22"/>
          <w:szCs w:val="22"/>
        </w:rPr>
      </w:pPr>
    </w:p>
    <w:p w14:paraId="22CC063A" w14:textId="77777777" w:rsidR="001D7AB4" w:rsidRDefault="001D7AB4" w:rsidP="001D7AB4">
      <w:pPr>
        <w:pStyle w:val="Corpsdetexte21"/>
        <w:tabs>
          <w:tab w:val="left" w:pos="9781"/>
        </w:tabs>
        <w:rPr>
          <w:rFonts w:ascii="Times New Roman" w:hAnsi="Times New Roman" w:cs="Times New Roman"/>
          <w:sz w:val="22"/>
          <w:szCs w:val="22"/>
        </w:rPr>
      </w:pPr>
      <w:r w:rsidRPr="00B01C15">
        <w:rPr>
          <w:rFonts w:ascii="Times New Roman" w:hAnsi="Times New Roman" w:cs="Times New Roman"/>
          <w:sz w:val="22"/>
          <w:szCs w:val="22"/>
        </w:rPr>
        <w:t>Après l’analyse des offres au regard des critères et sous-critères susmentionnés, une note totale sur 100 est attribuée aux soumissionnaires.</w:t>
      </w:r>
    </w:p>
    <w:p w14:paraId="08179A1E" w14:textId="77777777" w:rsidR="001D7AB4" w:rsidRPr="00B01C15" w:rsidRDefault="001D7AB4" w:rsidP="001D7AB4">
      <w:pPr>
        <w:pStyle w:val="Corpsdetexte21"/>
        <w:tabs>
          <w:tab w:val="left" w:pos="9781"/>
        </w:tabs>
        <w:rPr>
          <w:rFonts w:ascii="Times New Roman" w:hAnsi="Times New Roman" w:cs="Times New Roman"/>
          <w:sz w:val="22"/>
          <w:szCs w:val="22"/>
        </w:rPr>
      </w:pPr>
    </w:p>
    <w:p w14:paraId="0C802979" w14:textId="79E05F49"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53" w:name="_Toc208579438"/>
      <w:r w:rsidRPr="009333CE">
        <w:rPr>
          <w:rFonts w:ascii="Times New Roman" w:hAnsi="Times New Roman"/>
          <w:b/>
        </w:rPr>
        <w:t>8</w:t>
      </w:r>
      <w:r w:rsidR="001D7AB4" w:rsidRPr="009333CE">
        <w:rPr>
          <w:rFonts w:ascii="Times New Roman" w:hAnsi="Times New Roman"/>
          <w:b/>
        </w:rPr>
        <w:t>.3</w:t>
      </w:r>
      <w:r w:rsidR="001D7AB4" w:rsidRPr="009333CE">
        <w:rPr>
          <w:rFonts w:ascii="Times New Roman" w:hAnsi="Times New Roman"/>
          <w:b/>
        </w:rPr>
        <w:tab/>
        <w:t>Critères de jugement des offres</w:t>
      </w:r>
      <w:bookmarkEnd w:id="53"/>
    </w:p>
    <w:p w14:paraId="2BC3BFC1" w14:textId="77777777" w:rsidR="001D7AB4" w:rsidRPr="00B01C15" w:rsidRDefault="001D7AB4" w:rsidP="001D7AB4">
      <w:pPr>
        <w:pStyle w:val="Corpsdetexte21"/>
        <w:tabs>
          <w:tab w:val="left" w:pos="9781"/>
        </w:tabs>
        <w:rPr>
          <w:rFonts w:ascii="Times New Roman" w:hAnsi="Times New Roman" w:cs="Times New Roman"/>
          <w:sz w:val="22"/>
          <w:szCs w:val="22"/>
        </w:rPr>
      </w:pPr>
    </w:p>
    <w:p w14:paraId="0FA01CD1" w14:textId="77777777" w:rsidR="001D7AB4" w:rsidRPr="0013433C" w:rsidRDefault="001D7AB4" w:rsidP="0013433C">
      <w:pPr>
        <w:pStyle w:val="Corpsdetexte21"/>
        <w:tabs>
          <w:tab w:val="left" w:pos="9781"/>
        </w:tabs>
        <w:rPr>
          <w:rFonts w:ascii="Times New Roman" w:hAnsi="Times New Roman" w:cs="Times New Roman"/>
          <w:sz w:val="22"/>
          <w:szCs w:val="22"/>
        </w:rPr>
      </w:pPr>
      <w:r w:rsidRPr="0013433C">
        <w:rPr>
          <w:rFonts w:ascii="Times New Roman" w:hAnsi="Times New Roman" w:cs="Times New Roman"/>
          <w:sz w:val="22"/>
          <w:szCs w:val="22"/>
        </w:rPr>
        <w:t xml:space="preserve">En application de l’article R 2152-3 et suivants du code de la commande publique, le Pouvoir Adjudicateur se réserve la possibilité de demander des précisions portant notamment sur la composition de l’offre financière du candidat en cas de suspicion d’offre anormalement basse. Il indique dans sa demande la date limite jusqu’à laquelle le candidat concerné peut présenter toutes les justifications pertinentes à l’appui de son offre financière. </w:t>
      </w:r>
    </w:p>
    <w:p w14:paraId="0C7E3F44" w14:textId="77777777" w:rsidR="001D7AB4" w:rsidRPr="00B01C15" w:rsidRDefault="001D7AB4" w:rsidP="001D7AB4">
      <w:pPr>
        <w:suppressAutoHyphens/>
        <w:spacing w:after="18" w:line="259" w:lineRule="auto"/>
        <w:ind w:left="624" w:right="624"/>
        <w:jc w:val="both"/>
        <w:rPr>
          <w:rFonts w:ascii="Times New Roman" w:hAnsi="Times New Roman" w:cs="Times New Roman"/>
        </w:rPr>
      </w:pPr>
      <w:r w:rsidRPr="00B01C15">
        <w:rPr>
          <w:rFonts w:ascii="Times New Roman" w:hAnsi="Times New Roman" w:cs="Times New Roman"/>
        </w:rPr>
        <w:t xml:space="preserve"> </w:t>
      </w:r>
    </w:p>
    <w:p w14:paraId="624DD62A" w14:textId="77777777" w:rsidR="001D7AB4" w:rsidRPr="0013433C" w:rsidRDefault="001D7AB4" w:rsidP="001D7AB4">
      <w:pPr>
        <w:suppressAutoHyphens/>
        <w:spacing w:after="141" w:line="259" w:lineRule="auto"/>
        <w:ind w:right="624"/>
        <w:jc w:val="both"/>
        <w:rPr>
          <w:rFonts w:ascii="Times New Roman" w:hAnsi="Times New Roman" w:cs="Times New Roman"/>
          <w:sz w:val="22"/>
        </w:rPr>
      </w:pPr>
      <w:r w:rsidRPr="0013433C">
        <w:rPr>
          <w:rFonts w:ascii="Times New Roman" w:hAnsi="Times New Roman" w:cs="Times New Roman"/>
          <w:sz w:val="22"/>
          <w:u w:val="single" w:color="000000"/>
        </w:rPr>
        <w:t>L’offre du candidat est rejetée dans les cas suivants</w:t>
      </w:r>
      <w:r w:rsidRPr="0013433C">
        <w:rPr>
          <w:rFonts w:ascii="Times New Roman" w:hAnsi="Times New Roman" w:cs="Times New Roman"/>
          <w:sz w:val="22"/>
        </w:rPr>
        <w:t xml:space="preserve"> : </w:t>
      </w:r>
    </w:p>
    <w:p w14:paraId="5F1DE784" w14:textId="77777777" w:rsidR="001D7AB4" w:rsidRPr="0013433C" w:rsidRDefault="001D7AB4" w:rsidP="001D7AB4">
      <w:pPr>
        <w:numPr>
          <w:ilvl w:val="0"/>
          <w:numId w:val="15"/>
        </w:numPr>
        <w:suppressAutoHyphens/>
        <w:spacing w:after="5" w:line="247" w:lineRule="auto"/>
        <w:ind w:left="426"/>
        <w:jc w:val="both"/>
        <w:rPr>
          <w:rFonts w:ascii="Times New Roman" w:hAnsi="Times New Roman" w:cs="Times New Roman"/>
          <w:sz w:val="22"/>
        </w:rPr>
      </w:pPr>
      <w:proofErr w:type="gramStart"/>
      <w:r w:rsidRPr="0013433C">
        <w:rPr>
          <w:rFonts w:ascii="Times New Roman" w:hAnsi="Times New Roman" w:cs="Times New Roman"/>
          <w:sz w:val="22"/>
        </w:rPr>
        <w:t>aucune</w:t>
      </w:r>
      <w:proofErr w:type="gramEnd"/>
      <w:r w:rsidRPr="0013433C">
        <w:rPr>
          <w:rFonts w:ascii="Times New Roman" w:hAnsi="Times New Roman" w:cs="Times New Roman"/>
          <w:sz w:val="22"/>
        </w:rPr>
        <w:t xml:space="preserve"> justification n’est apportée malgré la demande du pouvoir adjudicateur ; </w:t>
      </w:r>
    </w:p>
    <w:p w14:paraId="1947A020" w14:textId="77777777" w:rsidR="001D7AB4" w:rsidRPr="0013433C" w:rsidRDefault="001D7AB4" w:rsidP="001D7AB4">
      <w:pPr>
        <w:numPr>
          <w:ilvl w:val="0"/>
          <w:numId w:val="15"/>
        </w:numPr>
        <w:suppressAutoHyphens/>
        <w:spacing w:after="5" w:line="247" w:lineRule="auto"/>
        <w:ind w:left="426"/>
        <w:jc w:val="both"/>
        <w:rPr>
          <w:rFonts w:ascii="Times New Roman" w:hAnsi="Times New Roman" w:cs="Times New Roman"/>
          <w:sz w:val="22"/>
        </w:rPr>
      </w:pPr>
      <w:proofErr w:type="gramStart"/>
      <w:r w:rsidRPr="0013433C">
        <w:rPr>
          <w:rFonts w:ascii="Times New Roman" w:hAnsi="Times New Roman" w:cs="Times New Roman"/>
          <w:sz w:val="22"/>
        </w:rPr>
        <w:t>les</w:t>
      </w:r>
      <w:proofErr w:type="gramEnd"/>
      <w:r w:rsidRPr="0013433C">
        <w:rPr>
          <w:rFonts w:ascii="Times New Roman" w:hAnsi="Times New Roman" w:cs="Times New Roman"/>
          <w:sz w:val="22"/>
        </w:rPr>
        <w:t xml:space="preserve"> justifications sont présentées après la date limite de réponse ; </w:t>
      </w:r>
    </w:p>
    <w:p w14:paraId="52E4FB2A" w14:textId="662722F1" w:rsidR="001D7AB4" w:rsidRDefault="001D7AB4" w:rsidP="004258DF">
      <w:pPr>
        <w:numPr>
          <w:ilvl w:val="0"/>
          <w:numId w:val="15"/>
        </w:numPr>
        <w:suppressAutoHyphens/>
        <w:spacing w:after="5" w:line="247" w:lineRule="auto"/>
        <w:ind w:left="709" w:hanging="283"/>
        <w:jc w:val="both"/>
        <w:rPr>
          <w:rFonts w:ascii="Times New Roman" w:hAnsi="Times New Roman" w:cs="Times New Roman"/>
          <w:sz w:val="22"/>
        </w:rPr>
      </w:pPr>
      <w:proofErr w:type="gramStart"/>
      <w:r w:rsidRPr="0013433C">
        <w:rPr>
          <w:rFonts w:ascii="Times New Roman" w:hAnsi="Times New Roman" w:cs="Times New Roman"/>
          <w:sz w:val="22"/>
        </w:rPr>
        <w:t>les</w:t>
      </w:r>
      <w:proofErr w:type="gramEnd"/>
      <w:r w:rsidRPr="0013433C">
        <w:rPr>
          <w:rFonts w:ascii="Times New Roman" w:hAnsi="Times New Roman" w:cs="Times New Roman"/>
          <w:sz w:val="22"/>
        </w:rPr>
        <w:t xml:space="preserve"> justifications sont jugées insatisfaisantes ou insuffisantes au terme de leur étude par le pouvoir adjudicateur. </w:t>
      </w:r>
    </w:p>
    <w:p w14:paraId="067455E4" w14:textId="77777777" w:rsidR="004258DF" w:rsidRPr="004258DF" w:rsidRDefault="004258DF" w:rsidP="004258DF">
      <w:pPr>
        <w:suppressAutoHyphens/>
        <w:spacing w:after="5" w:line="247" w:lineRule="auto"/>
        <w:ind w:left="709"/>
        <w:jc w:val="both"/>
        <w:rPr>
          <w:rFonts w:ascii="Times New Roman" w:hAnsi="Times New Roman" w:cs="Times New Roman"/>
          <w:sz w:val="22"/>
        </w:rPr>
      </w:pPr>
    </w:p>
    <w:p w14:paraId="5E30C148" w14:textId="77777777" w:rsidR="0013433C" w:rsidRPr="00B01C15" w:rsidRDefault="0013433C" w:rsidP="001D7AB4">
      <w:pPr>
        <w:pStyle w:val="Corpsdetexte21"/>
        <w:tabs>
          <w:tab w:val="left" w:pos="9781"/>
        </w:tabs>
        <w:rPr>
          <w:rFonts w:ascii="Times New Roman" w:hAnsi="Times New Roman" w:cs="Times New Roman"/>
          <w:sz w:val="22"/>
          <w:szCs w:val="22"/>
        </w:rPr>
      </w:pPr>
    </w:p>
    <w:p w14:paraId="35846A6D" w14:textId="4D80626B" w:rsidR="001D7AB4" w:rsidRPr="001D7AB4" w:rsidRDefault="001D7AB4" w:rsidP="001D7AB4">
      <w:pPr>
        <w:pStyle w:val="Titre2"/>
        <w:jc w:val="center"/>
        <w:rPr>
          <w:rFonts w:ascii="Times New Roman" w:hAnsi="Times New Roman"/>
          <w:b/>
          <w:sz w:val="28"/>
        </w:rPr>
      </w:pPr>
      <w:bookmarkStart w:id="54" w:name="_Toc1737800"/>
      <w:bookmarkStart w:id="55" w:name="_Toc208579439"/>
      <w:r w:rsidRPr="001D7AB4">
        <w:rPr>
          <w:rFonts w:ascii="Times New Roman" w:hAnsi="Times New Roman"/>
          <w:b/>
          <w:sz w:val="28"/>
        </w:rPr>
        <w:lastRenderedPageBreak/>
        <w:t xml:space="preserve">ARTICLE </w:t>
      </w:r>
      <w:r w:rsidR="00267F92">
        <w:rPr>
          <w:rFonts w:ascii="Times New Roman" w:hAnsi="Times New Roman"/>
          <w:b/>
          <w:sz w:val="28"/>
        </w:rPr>
        <w:t>9</w:t>
      </w:r>
      <w:r w:rsidR="00267F92" w:rsidRPr="001D7AB4">
        <w:rPr>
          <w:rFonts w:ascii="Times New Roman" w:hAnsi="Times New Roman"/>
          <w:b/>
          <w:sz w:val="28"/>
        </w:rPr>
        <w:t xml:space="preserve"> </w:t>
      </w:r>
      <w:r w:rsidRPr="001D7AB4">
        <w:rPr>
          <w:rFonts w:ascii="Times New Roman" w:hAnsi="Times New Roman"/>
          <w:b/>
          <w:sz w:val="28"/>
        </w:rPr>
        <w:t>– DROIT, LANGUE ET MONNAIE APPLICABLES</w:t>
      </w:r>
      <w:bookmarkEnd w:id="54"/>
      <w:bookmarkEnd w:id="55"/>
    </w:p>
    <w:p w14:paraId="33F3AE37" w14:textId="77777777" w:rsidR="001D7AB4" w:rsidRPr="00B01C15" w:rsidRDefault="001D7AB4" w:rsidP="001D7AB4">
      <w:pPr>
        <w:rPr>
          <w:rFonts w:ascii="Times New Roman" w:hAnsi="Times New Roman" w:cs="Times New Roman"/>
          <w:lang w:eastAsia="ar-SA"/>
        </w:rPr>
      </w:pPr>
    </w:p>
    <w:p w14:paraId="266F4CEC" w14:textId="6206B2FA" w:rsidR="001D7AB4" w:rsidRPr="009333CE" w:rsidRDefault="00267F92" w:rsidP="009333CE">
      <w:pPr>
        <w:pStyle w:val="Titre2"/>
        <w:numPr>
          <w:ilvl w:val="1"/>
          <w:numId w:val="6"/>
        </w:numPr>
        <w:tabs>
          <w:tab w:val="clear" w:pos="0"/>
        </w:tabs>
        <w:ind w:left="425" w:hanging="425"/>
        <w:rPr>
          <w:rFonts w:ascii="Times New Roman" w:hAnsi="Times New Roman"/>
          <w:b/>
        </w:rPr>
      </w:pPr>
      <w:bookmarkStart w:id="56" w:name="_Toc1737801"/>
      <w:bookmarkStart w:id="57" w:name="_Toc208579440"/>
      <w:r>
        <w:rPr>
          <w:rFonts w:ascii="Times New Roman" w:hAnsi="Times New Roman"/>
          <w:b/>
        </w:rPr>
        <w:t>9</w:t>
      </w:r>
      <w:r w:rsidR="001D7AB4" w:rsidRPr="009333CE">
        <w:rPr>
          <w:rFonts w:ascii="Times New Roman" w:hAnsi="Times New Roman"/>
          <w:b/>
        </w:rPr>
        <w:t>.1. Droit applicable</w:t>
      </w:r>
      <w:bookmarkEnd w:id="56"/>
      <w:bookmarkEnd w:id="57"/>
    </w:p>
    <w:p w14:paraId="16E6C484" w14:textId="77777777" w:rsidR="001D7AB4" w:rsidRPr="00B01C15" w:rsidRDefault="001D7AB4" w:rsidP="001D7AB4">
      <w:pPr>
        <w:pStyle w:val="Corpsdetexte21"/>
        <w:tabs>
          <w:tab w:val="left" w:pos="9781"/>
        </w:tabs>
        <w:spacing w:line="276" w:lineRule="auto"/>
        <w:rPr>
          <w:rFonts w:ascii="Times New Roman" w:hAnsi="Times New Roman" w:cs="Times New Roman"/>
          <w:sz w:val="22"/>
          <w:szCs w:val="22"/>
        </w:rPr>
      </w:pPr>
    </w:p>
    <w:p w14:paraId="2E0DBA12"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Le droit applicable au marché est le droit français.</w:t>
      </w:r>
    </w:p>
    <w:p w14:paraId="5FA80E44"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 xml:space="preserve">L’instance chargée des procédures de recours est en l’espèce le Tribunal administratif de Montreuil sis 7 rue du </w:t>
      </w:r>
      <w:proofErr w:type="spellStart"/>
      <w:r w:rsidRPr="00B01C15">
        <w:rPr>
          <w:rFonts w:ascii="Times New Roman" w:hAnsi="Times New Roman" w:cs="Times New Roman"/>
          <w:sz w:val="22"/>
          <w:szCs w:val="22"/>
        </w:rPr>
        <w:t>Puig</w:t>
      </w:r>
      <w:proofErr w:type="spellEnd"/>
      <w:r w:rsidRPr="00B01C15">
        <w:rPr>
          <w:rFonts w:ascii="Times New Roman" w:hAnsi="Times New Roman" w:cs="Times New Roman"/>
          <w:sz w:val="22"/>
          <w:szCs w:val="22"/>
        </w:rPr>
        <w:t xml:space="preserve"> – 93558 Montreuil.</w:t>
      </w:r>
    </w:p>
    <w:p w14:paraId="4D383CB7"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Tel : 01 49 20 20 00 - Fax : 01.49 20 20 99</w:t>
      </w:r>
    </w:p>
    <w:p w14:paraId="017E158C"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 xml:space="preserve">E-mail : </w:t>
      </w:r>
      <w:hyperlink r:id="rId38" w:history="1">
        <w:r w:rsidRPr="00B01C15">
          <w:rPr>
            <w:rStyle w:val="Lienhypertexte"/>
            <w:rFonts w:ascii="Times New Roman" w:hAnsi="Times New Roman" w:cs="Times New Roman"/>
            <w:sz w:val="22"/>
            <w:szCs w:val="22"/>
          </w:rPr>
          <w:t>greffe.ta-montreuil@juradm.fr</w:t>
        </w:r>
      </w:hyperlink>
      <w:r w:rsidRPr="00B01C15">
        <w:rPr>
          <w:rFonts w:ascii="Times New Roman" w:hAnsi="Times New Roman" w:cs="Times New Roman"/>
          <w:sz w:val="22"/>
          <w:szCs w:val="22"/>
        </w:rPr>
        <w:t xml:space="preserve"> - URL: </w:t>
      </w:r>
      <w:hyperlink r:id="rId39" w:history="1">
        <w:r w:rsidRPr="00B01C15">
          <w:rPr>
            <w:rStyle w:val="Lienhypertexte"/>
            <w:rFonts w:ascii="Times New Roman" w:hAnsi="Times New Roman" w:cs="Times New Roman"/>
            <w:sz w:val="22"/>
            <w:szCs w:val="22"/>
          </w:rPr>
          <w:t>http://montreuil.tribunal-administratif.fr</w:t>
        </w:r>
      </w:hyperlink>
      <w:r w:rsidRPr="00B01C15">
        <w:rPr>
          <w:rFonts w:ascii="Times New Roman" w:hAnsi="Times New Roman" w:cs="Times New Roman"/>
          <w:sz w:val="22"/>
          <w:szCs w:val="22"/>
        </w:rPr>
        <w:t xml:space="preserve"> </w:t>
      </w:r>
    </w:p>
    <w:p w14:paraId="5D0D3FE6" w14:textId="77777777" w:rsidR="001D7AB4" w:rsidRPr="00B01C15" w:rsidRDefault="001D7AB4" w:rsidP="001D7AB4">
      <w:pPr>
        <w:pStyle w:val="Corpsdetexte21"/>
        <w:tabs>
          <w:tab w:val="left" w:pos="9781"/>
        </w:tabs>
        <w:spacing w:line="276" w:lineRule="auto"/>
        <w:rPr>
          <w:rFonts w:ascii="Times New Roman" w:hAnsi="Times New Roman" w:cs="Times New Roman"/>
          <w:sz w:val="22"/>
          <w:szCs w:val="22"/>
        </w:rPr>
      </w:pPr>
      <w:r w:rsidRPr="00B01C15">
        <w:rPr>
          <w:rFonts w:ascii="Times New Roman" w:hAnsi="Times New Roman" w:cs="Times New Roman"/>
          <w:sz w:val="22"/>
          <w:szCs w:val="22"/>
        </w:rPr>
        <w:t>Il s’agit également du service auprès duquel des renseignements peuvent être obtenus concernant l’introduction des recours.</w:t>
      </w:r>
      <w:bookmarkStart w:id="58" w:name="_Toc1737802"/>
    </w:p>
    <w:p w14:paraId="6059428E" w14:textId="77777777" w:rsidR="001D7AB4" w:rsidRPr="001D7AB4" w:rsidRDefault="001D7AB4" w:rsidP="001D7AB4">
      <w:pPr>
        <w:pStyle w:val="Corpsdetexte21"/>
        <w:tabs>
          <w:tab w:val="left" w:pos="9781"/>
        </w:tabs>
        <w:spacing w:line="276" w:lineRule="auto"/>
        <w:rPr>
          <w:rFonts w:ascii="Times New Roman" w:hAnsi="Times New Roman" w:cs="Times New Roman"/>
          <w:i/>
          <w:sz w:val="22"/>
          <w:szCs w:val="22"/>
          <w:lang w:eastAsia="ar-SA"/>
        </w:rPr>
      </w:pPr>
    </w:p>
    <w:p w14:paraId="5B5B2B62" w14:textId="6D89EF09" w:rsidR="001D7AB4" w:rsidRPr="009333CE" w:rsidRDefault="00267F92" w:rsidP="009333CE">
      <w:pPr>
        <w:pStyle w:val="Titre2"/>
        <w:numPr>
          <w:ilvl w:val="1"/>
          <w:numId w:val="6"/>
        </w:numPr>
        <w:tabs>
          <w:tab w:val="clear" w:pos="0"/>
        </w:tabs>
        <w:ind w:left="425" w:hanging="425"/>
        <w:rPr>
          <w:rFonts w:ascii="Times New Roman" w:hAnsi="Times New Roman"/>
          <w:b/>
        </w:rPr>
      </w:pPr>
      <w:bookmarkStart w:id="59" w:name="_Toc208579441"/>
      <w:r>
        <w:rPr>
          <w:rFonts w:ascii="Times New Roman" w:hAnsi="Times New Roman"/>
          <w:b/>
        </w:rPr>
        <w:t>9</w:t>
      </w:r>
      <w:r w:rsidR="001D7AB4" w:rsidRPr="009333CE">
        <w:rPr>
          <w:rFonts w:ascii="Times New Roman" w:hAnsi="Times New Roman"/>
          <w:b/>
        </w:rPr>
        <w:t>.2. Langue du marché</w:t>
      </w:r>
      <w:bookmarkEnd w:id="58"/>
      <w:bookmarkEnd w:id="59"/>
    </w:p>
    <w:p w14:paraId="539C3AB9" w14:textId="77777777" w:rsidR="001D7AB4" w:rsidRPr="00B01C15" w:rsidRDefault="001D7AB4" w:rsidP="001D7AB4">
      <w:pPr>
        <w:pStyle w:val="Corpsdetexte21"/>
        <w:tabs>
          <w:tab w:val="left" w:pos="9781"/>
        </w:tabs>
        <w:spacing w:line="276" w:lineRule="auto"/>
        <w:rPr>
          <w:rFonts w:ascii="Times New Roman" w:hAnsi="Times New Roman" w:cs="Times New Roman"/>
          <w:sz w:val="22"/>
          <w:szCs w:val="22"/>
        </w:rPr>
      </w:pPr>
    </w:p>
    <w:p w14:paraId="2B85A92B" w14:textId="77777777" w:rsidR="001D7AB4" w:rsidRPr="00B01C15" w:rsidRDefault="001D7AB4" w:rsidP="001D7AB4">
      <w:pPr>
        <w:pStyle w:val="Corpsdetexte21"/>
        <w:tabs>
          <w:tab w:val="left" w:pos="9781"/>
        </w:tabs>
        <w:spacing w:line="276" w:lineRule="auto"/>
        <w:rPr>
          <w:rFonts w:ascii="Times New Roman" w:hAnsi="Times New Roman" w:cs="Times New Roman"/>
          <w:sz w:val="22"/>
          <w:szCs w:val="22"/>
        </w:rPr>
      </w:pPr>
      <w:r w:rsidRPr="00B01C15">
        <w:rPr>
          <w:rFonts w:ascii="Times New Roman" w:hAnsi="Times New Roman" w:cs="Times New Roman"/>
          <w:sz w:val="22"/>
          <w:szCs w:val="22"/>
        </w:rPr>
        <w:t>Le français est la seule langue qui régit l’intégralité du marché.</w:t>
      </w:r>
    </w:p>
    <w:p w14:paraId="41B7A7EB" w14:textId="533A45C9" w:rsidR="001D7AB4" w:rsidRPr="009333CE" w:rsidRDefault="001D7AB4" w:rsidP="009333CE">
      <w:pPr>
        <w:pStyle w:val="Titre2"/>
        <w:ind w:left="0" w:firstLine="0"/>
        <w:rPr>
          <w:rFonts w:ascii="Times New Roman" w:hAnsi="Times New Roman"/>
          <w:b/>
        </w:rPr>
      </w:pPr>
    </w:p>
    <w:p w14:paraId="3DB1BF48" w14:textId="53A7CE76" w:rsidR="001D7AB4" w:rsidRPr="009333CE" w:rsidRDefault="00267F92" w:rsidP="009333CE">
      <w:pPr>
        <w:pStyle w:val="Titre2"/>
        <w:numPr>
          <w:ilvl w:val="1"/>
          <w:numId w:val="6"/>
        </w:numPr>
        <w:tabs>
          <w:tab w:val="clear" w:pos="0"/>
        </w:tabs>
        <w:ind w:left="425" w:hanging="425"/>
        <w:rPr>
          <w:rFonts w:ascii="Times New Roman" w:hAnsi="Times New Roman"/>
          <w:b/>
        </w:rPr>
      </w:pPr>
      <w:bookmarkStart w:id="60" w:name="_Toc1737803"/>
      <w:bookmarkStart w:id="61" w:name="_Toc208579442"/>
      <w:r>
        <w:rPr>
          <w:rFonts w:ascii="Times New Roman" w:hAnsi="Times New Roman"/>
          <w:b/>
        </w:rPr>
        <w:t>9</w:t>
      </w:r>
      <w:r w:rsidR="001D7AB4" w:rsidRPr="009333CE">
        <w:rPr>
          <w:rFonts w:ascii="Times New Roman" w:hAnsi="Times New Roman"/>
          <w:b/>
        </w:rPr>
        <w:t>.3. Monnaie applicable</w:t>
      </w:r>
      <w:bookmarkEnd w:id="60"/>
      <w:bookmarkEnd w:id="61"/>
    </w:p>
    <w:p w14:paraId="67040FFC" w14:textId="77777777" w:rsidR="001D7AB4" w:rsidRPr="00B01C15" w:rsidRDefault="001D7AB4" w:rsidP="001D7AB4">
      <w:pPr>
        <w:pStyle w:val="Corpsdetexte21"/>
        <w:rPr>
          <w:rFonts w:ascii="Times New Roman" w:hAnsi="Times New Roman" w:cs="Times New Roman"/>
          <w:sz w:val="22"/>
          <w:szCs w:val="22"/>
        </w:rPr>
      </w:pPr>
    </w:p>
    <w:p w14:paraId="21E626CB" w14:textId="77777777" w:rsidR="001D7AB4" w:rsidRPr="00B01C15" w:rsidRDefault="001D7AB4" w:rsidP="001D7AB4">
      <w:pPr>
        <w:pStyle w:val="Corpsdetexte21"/>
        <w:rPr>
          <w:rFonts w:ascii="Times New Roman" w:hAnsi="Times New Roman" w:cs="Times New Roman"/>
          <w:sz w:val="22"/>
          <w:szCs w:val="22"/>
        </w:rPr>
      </w:pPr>
      <w:r w:rsidRPr="00B01C15">
        <w:rPr>
          <w:rFonts w:ascii="Times New Roman" w:hAnsi="Times New Roman" w:cs="Times New Roman"/>
          <w:sz w:val="22"/>
          <w:szCs w:val="22"/>
        </w:rPr>
        <w:t>L’euro est la monnaie applicable.</w:t>
      </w:r>
      <w:bookmarkStart w:id="62" w:name="_Toc1737804"/>
      <w:bookmarkEnd w:id="62"/>
    </w:p>
    <w:p w14:paraId="5486BD7D" w14:textId="6E3A3022" w:rsidR="00181CC0" w:rsidRPr="00186832" w:rsidRDefault="00181CC0" w:rsidP="001D7AB4">
      <w:pPr>
        <w:pStyle w:val="Titre2"/>
        <w:rPr>
          <w:rFonts w:ascii="Times New Roman" w:hAnsi="Times New Roman"/>
        </w:rPr>
      </w:pPr>
    </w:p>
    <w:sectPr w:rsidR="00181CC0" w:rsidRPr="00186832" w:rsidSect="00C137C5">
      <w:footerReference w:type="even" r:id="rId40"/>
      <w:footerReference w:type="default" r:id="rId41"/>
      <w:pgSz w:w="11900" w:h="16840" w:code="9"/>
      <w:pgMar w:top="782" w:right="1134" w:bottom="958" w:left="1134" w:header="0" w:footer="357" w:gutter="0"/>
      <w:pgNumType w:start="1"/>
      <w:cols w:space="720" w:equalWidth="0">
        <w:col w:w="10023"/>
      </w:cols>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625E9E" w16cid:durableId="2C6E66F0"/>
  <w16cid:commentId w16cid:paraId="1F0467C8" w16cid:durableId="2C6E671E"/>
  <w16cid:commentId w16cid:paraId="72D0EDB7" w16cid:durableId="2C6E67C5"/>
  <w16cid:commentId w16cid:paraId="1A321989" w16cid:durableId="2C6E67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8EF92" w14:textId="77777777" w:rsidR="007520AD" w:rsidRDefault="007520AD">
      <w:r>
        <w:separator/>
      </w:r>
    </w:p>
  </w:endnote>
  <w:endnote w:type="continuationSeparator" w:id="0">
    <w:p w14:paraId="3080D509" w14:textId="77777777" w:rsidR="007520AD" w:rsidRDefault="0075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832B90" w:rsidRDefault="00832B9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738CB8" w14:textId="77777777" w:rsidR="00832B90" w:rsidRDefault="00832B90">
    <w:pPr>
      <w:pStyle w:val="Pieddepage"/>
      <w:ind w:right="360"/>
    </w:pPr>
  </w:p>
  <w:p w14:paraId="3DEA6E13" w14:textId="77777777" w:rsidR="00832B90" w:rsidRDefault="00832B90"/>
  <w:p w14:paraId="658D92DC" w14:textId="77777777" w:rsidR="00832B90" w:rsidRDefault="00832B90"/>
  <w:p w14:paraId="0347F876" w14:textId="77777777" w:rsidR="00832B90" w:rsidRDefault="00832B9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6F75EDAC" w:rsidR="00832B90" w:rsidRPr="005027F0" w:rsidRDefault="00832B90"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Pr="005027F0">
      <w:rPr>
        <w:rFonts w:ascii="Times New Roman" w:hAnsi="Times New Roman" w:cs="Times New Roman"/>
        <w:sz w:val="16"/>
      </w:rPr>
      <w:fldChar w:fldCharType="separate"/>
    </w:r>
    <w:r w:rsidR="00AB1AAC">
      <w:rPr>
        <w:rFonts w:ascii="Times New Roman" w:hAnsi="Times New Roman" w:cs="Times New Roman"/>
        <w:noProof/>
        <w:sz w:val="16"/>
      </w:rPr>
      <w:t>10</w:t>
    </w:r>
    <w:r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Pr="005027F0">
      <w:rPr>
        <w:rFonts w:ascii="Times New Roman" w:hAnsi="Times New Roman" w:cs="Times New Roman"/>
        <w:sz w:val="16"/>
      </w:rPr>
      <w:fldChar w:fldCharType="separate"/>
    </w:r>
    <w:r w:rsidR="00AB1AAC">
      <w:rPr>
        <w:rFonts w:ascii="Times New Roman" w:hAnsi="Times New Roman" w:cs="Times New Roman"/>
        <w:noProof/>
        <w:sz w:val="16"/>
      </w:rPr>
      <w:t>10</w:t>
    </w:r>
    <w:r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B1DAF" w14:textId="77777777" w:rsidR="007520AD" w:rsidRDefault="007520AD">
      <w:r>
        <w:separator/>
      </w:r>
    </w:p>
  </w:footnote>
  <w:footnote w:type="continuationSeparator" w:id="0">
    <w:p w14:paraId="2D59D237" w14:textId="77777777" w:rsidR="007520AD" w:rsidRDefault="00752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10B2E26"/>
    <w:multiLevelType w:val="multilevel"/>
    <w:tmpl w:val="68B8C740"/>
    <w:lvl w:ilvl="0">
      <w:start w:val="1"/>
      <w:numFmt w:val="bullet"/>
      <w:lvlText w:val=""/>
      <w:lvlJc w:val="left"/>
      <w:pPr>
        <w:ind w:left="1778" w:hanging="360"/>
      </w:pPr>
      <w:rPr>
        <w:rFonts w:ascii="Symbol" w:hAnsi="Symbol" w:hint="default"/>
        <w:b w:val="0"/>
        <w:i w:val="0"/>
      </w:rPr>
    </w:lvl>
    <w:lvl w:ilvl="1">
      <w:start w:val="1"/>
      <w:numFmt w:val="lowerLetter"/>
      <w:lvlText w:val="%2)"/>
      <w:lvlJc w:val="left"/>
      <w:pPr>
        <w:ind w:left="2138" w:hanging="360"/>
      </w:pPr>
      <w:rPr>
        <w:rFonts w:hint="default"/>
      </w:rPr>
    </w:lvl>
    <w:lvl w:ilvl="2">
      <w:start w:val="1"/>
      <w:numFmt w:val="lowerRoman"/>
      <w:lvlText w:val="%3)"/>
      <w:lvlJc w:val="left"/>
      <w:pPr>
        <w:ind w:left="2498" w:hanging="360"/>
      </w:pPr>
      <w:rPr>
        <w:rFonts w:hint="default"/>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 w15:restartNumberingAfterBreak="0">
    <w:nsid w:val="07975B3A"/>
    <w:multiLevelType w:val="hybridMultilevel"/>
    <w:tmpl w:val="E46C8E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DD5E0B"/>
    <w:multiLevelType w:val="multilevel"/>
    <w:tmpl w:val="4D284972"/>
    <w:lvl w:ilvl="0">
      <w:start w:val="1"/>
      <w:numFmt w:val="lowerLetter"/>
      <w:lvlText w:val="%1)"/>
      <w:lvlJc w:val="left"/>
      <w:pPr>
        <w:ind w:left="732" w:hanging="360"/>
      </w:pPr>
      <w:rPr>
        <w:rFonts w:hint="default"/>
        <w:b w:val="0"/>
        <w:i w:val="0"/>
      </w:rPr>
    </w:lvl>
    <w:lvl w:ilvl="1">
      <w:start w:val="1"/>
      <w:numFmt w:val="lowerLetter"/>
      <w:lvlText w:val="%2)"/>
      <w:lvlJc w:val="left"/>
      <w:pPr>
        <w:ind w:left="1092" w:hanging="360"/>
      </w:pPr>
      <w:rPr>
        <w:rFonts w:hint="default"/>
      </w:rPr>
    </w:lvl>
    <w:lvl w:ilvl="2">
      <w:start w:val="1"/>
      <w:numFmt w:val="lowerRoman"/>
      <w:lvlText w:val="%3)"/>
      <w:lvlJc w:val="left"/>
      <w:pPr>
        <w:ind w:left="1452" w:hanging="360"/>
      </w:pPr>
      <w:rPr>
        <w:rFonts w:hint="default"/>
      </w:rPr>
    </w:lvl>
    <w:lvl w:ilvl="3">
      <w:start w:val="1"/>
      <w:numFmt w:val="decimal"/>
      <w:lvlText w:val="(%4)"/>
      <w:lvlJc w:val="left"/>
      <w:pPr>
        <w:ind w:left="1812" w:hanging="360"/>
      </w:pPr>
      <w:rPr>
        <w:rFonts w:hint="default"/>
      </w:rPr>
    </w:lvl>
    <w:lvl w:ilvl="4">
      <w:start w:val="1"/>
      <w:numFmt w:val="lowerLetter"/>
      <w:lvlText w:val="(%5)"/>
      <w:lvlJc w:val="left"/>
      <w:pPr>
        <w:ind w:left="2172" w:hanging="360"/>
      </w:pPr>
      <w:rPr>
        <w:rFonts w:hint="default"/>
      </w:rPr>
    </w:lvl>
    <w:lvl w:ilvl="5">
      <w:start w:val="1"/>
      <w:numFmt w:val="lowerRoman"/>
      <w:lvlText w:val="(%6)"/>
      <w:lvlJc w:val="left"/>
      <w:pPr>
        <w:ind w:left="2532" w:hanging="360"/>
      </w:pPr>
      <w:rPr>
        <w:rFonts w:hint="default"/>
      </w:rPr>
    </w:lvl>
    <w:lvl w:ilvl="6">
      <w:start w:val="1"/>
      <w:numFmt w:val="decimal"/>
      <w:lvlText w:val="%7."/>
      <w:lvlJc w:val="left"/>
      <w:pPr>
        <w:ind w:left="2892" w:hanging="360"/>
      </w:pPr>
      <w:rPr>
        <w:rFonts w:hint="default"/>
      </w:rPr>
    </w:lvl>
    <w:lvl w:ilvl="7">
      <w:start w:val="1"/>
      <w:numFmt w:val="lowerLetter"/>
      <w:lvlText w:val="%8."/>
      <w:lvlJc w:val="left"/>
      <w:pPr>
        <w:ind w:left="3252" w:hanging="360"/>
      </w:pPr>
      <w:rPr>
        <w:rFonts w:hint="default"/>
      </w:rPr>
    </w:lvl>
    <w:lvl w:ilvl="8">
      <w:start w:val="1"/>
      <w:numFmt w:val="lowerRoman"/>
      <w:lvlText w:val="%9."/>
      <w:lvlJc w:val="left"/>
      <w:pPr>
        <w:ind w:left="3612" w:hanging="360"/>
      </w:pPr>
      <w:rPr>
        <w:rFonts w:hint="default"/>
      </w:rPr>
    </w:lvl>
  </w:abstractNum>
  <w:abstractNum w:abstractNumId="5" w15:restartNumberingAfterBreak="0">
    <w:nsid w:val="11A94360"/>
    <w:multiLevelType w:val="multilevel"/>
    <w:tmpl w:val="DB0ACB88"/>
    <w:lvl w:ilvl="0">
      <w:start w:val="1"/>
      <w:numFmt w:val="lowerLetter"/>
      <w:lvlText w:val="%1)"/>
      <w:lvlJc w:val="left"/>
      <w:pPr>
        <w:ind w:left="720" w:hanging="360"/>
      </w:pPr>
      <w:rPr>
        <w:rFonts w:hint="default"/>
        <w:b w:val="0"/>
        <w:i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15:restartNumberingAfterBreak="0">
    <w:nsid w:val="145368C6"/>
    <w:multiLevelType w:val="multilevel"/>
    <w:tmpl w:val="271EFC12"/>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220E92"/>
    <w:multiLevelType w:val="hybridMultilevel"/>
    <w:tmpl w:val="18AE2600"/>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20383A1C"/>
    <w:multiLevelType w:val="hybridMultilevel"/>
    <w:tmpl w:val="03C4B032"/>
    <w:lvl w:ilvl="0" w:tplc="0106A7BC">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1C11DA7"/>
    <w:multiLevelType w:val="hybridMultilevel"/>
    <w:tmpl w:val="C4B28C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7B910E1"/>
    <w:multiLevelType w:val="hybridMultilevel"/>
    <w:tmpl w:val="77C0850C"/>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2" w15:restartNumberingAfterBreak="0">
    <w:nsid w:val="28F16EC5"/>
    <w:multiLevelType w:val="multilevel"/>
    <w:tmpl w:val="8012D8B2"/>
    <w:lvl w:ilvl="0">
      <w:start w:val="1"/>
      <w:numFmt w:val="bullet"/>
      <w:lvlText w:val=""/>
      <w:lvlJc w:val="left"/>
      <w:pPr>
        <w:tabs>
          <w:tab w:val="num" w:pos="0"/>
        </w:tabs>
        <w:ind w:left="1584" w:firstLine="0"/>
      </w:pPr>
      <w:rPr>
        <w:rFonts w:ascii="Wingdings" w:hAnsi="Wingdings" w:cs="Wingdings" w:hint="default"/>
      </w:rPr>
    </w:lvl>
    <w:lvl w:ilvl="1">
      <w:start w:val="1"/>
      <w:numFmt w:val="bullet"/>
      <w:lvlText w:val="o"/>
      <w:lvlJc w:val="left"/>
      <w:pPr>
        <w:tabs>
          <w:tab w:val="num" w:pos="0"/>
        </w:tabs>
        <w:ind w:left="2232" w:firstLine="0"/>
      </w:pPr>
      <w:rPr>
        <w:rFonts w:ascii="Wingdings" w:hAnsi="Wingdings" w:cs="Wingdings" w:hint="default"/>
      </w:rPr>
    </w:lvl>
    <w:lvl w:ilvl="2">
      <w:start w:val="1"/>
      <w:numFmt w:val="bullet"/>
      <w:lvlText w:val="▪"/>
      <w:lvlJc w:val="left"/>
      <w:pPr>
        <w:tabs>
          <w:tab w:val="num" w:pos="0"/>
        </w:tabs>
        <w:ind w:left="2952" w:firstLine="0"/>
      </w:pPr>
      <w:rPr>
        <w:rFonts w:ascii="Wingdings" w:hAnsi="Wingdings" w:cs="Wingdings" w:hint="default"/>
      </w:rPr>
    </w:lvl>
    <w:lvl w:ilvl="3">
      <w:start w:val="1"/>
      <w:numFmt w:val="bullet"/>
      <w:lvlText w:val="•"/>
      <w:lvlJc w:val="left"/>
      <w:pPr>
        <w:tabs>
          <w:tab w:val="num" w:pos="0"/>
        </w:tabs>
        <w:ind w:left="3672" w:firstLine="0"/>
      </w:pPr>
      <w:rPr>
        <w:rFonts w:ascii="Wingdings" w:hAnsi="Wingdings" w:cs="Wingdings" w:hint="default"/>
      </w:rPr>
    </w:lvl>
    <w:lvl w:ilvl="4">
      <w:start w:val="1"/>
      <w:numFmt w:val="bullet"/>
      <w:lvlText w:val="o"/>
      <w:lvlJc w:val="left"/>
      <w:pPr>
        <w:tabs>
          <w:tab w:val="num" w:pos="0"/>
        </w:tabs>
        <w:ind w:left="4392" w:firstLine="0"/>
      </w:pPr>
      <w:rPr>
        <w:rFonts w:ascii="Wingdings" w:hAnsi="Wingdings" w:cs="Wingdings" w:hint="default"/>
      </w:rPr>
    </w:lvl>
    <w:lvl w:ilvl="5">
      <w:start w:val="1"/>
      <w:numFmt w:val="bullet"/>
      <w:lvlText w:val="▪"/>
      <w:lvlJc w:val="left"/>
      <w:pPr>
        <w:tabs>
          <w:tab w:val="num" w:pos="0"/>
        </w:tabs>
        <w:ind w:left="5112" w:firstLine="0"/>
      </w:pPr>
      <w:rPr>
        <w:rFonts w:ascii="Wingdings" w:hAnsi="Wingdings" w:cs="Wingdings" w:hint="default"/>
      </w:rPr>
    </w:lvl>
    <w:lvl w:ilvl="6">
      <w:start w:val="1"/>
      <w:numFmt w:val="bullet"/>
      <w:lvlText w:val="•"/>
      <w:lvlJc w:val="left"/>
      <w:pPr>
        <w:tabs>
          <w:tab w:val="num" w:pos="0"/>
        </w:tabs>
        <w:ind w:left="5832" w:firstLine="0"/>
      </w:pPr>
      <w:rPr>
        <w:rFonts w:ascii="Wingdings" w:hAnsi="Wingdings" w:cs="Wingdings" w:hint="default"/>
      </w:rPr>
    </w:lvl>
    <w:lvl w:ilvl="7">
      <w:start w:val="1"/>
      <w:numFmt w:val="bullet"/>
      <w:lvlText w:val="o"/>
      <w:lvlJc w:val="left"/>
      <w:pPr>
        <w:tabs>
          <w:tab w:val="num" w:pos="0"/>
        </w:tabs>
        <w:ind w:left="6552" w:firstLine="0"/>
      </w:pPr>
      <w:rPr>
        <w:rFonts w:ascii="Wingdings" w:hAnsi="Wingdings" w:cs="Wingdings" w:hint="default"/>
      </w:rPr>
    </w:lvl>
    <w:lvl w:ilvl="8">
      <w:start w:val="1"/>
      <w:numFmt w:val="bullet"/>
      <w:lvlText w:val="▪"/>
      <w:lvlJc w:val="left"/>
      <w:pPr>
        <w:tabs>
          <w:tab w:val="num" w:pos="0"/>
        </w:tabs>
        <w:ind w:left="7272" w:firstLine="0"/>
      </w:pPr>
      <w:rPr>
        <w:rFonts w:ascii="Wingdings" w:hAnsi="Wingdings" w:cs="Wingdings" w:hint="default"/>
      </w:rPr>
    </w:lvl>
  </w:abstractNum>
  <w:abstractNum w:abstractNumId="13" w15:restartNumberingAfterBreak="0">
    <w:nsid w:val="2E1A59D2"/>
    <w:multiLevelType w:val="hybridMultilevel"/>
    <w:tmpl w:val="6908D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AC4AFA"/>
    <w:multiLevelType w:val="hybridMultilevel"/>
    <w:tmpl w:val="931C1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D30981"/>
    <w:multiLevelType w:val="multilevel"/>
    <w:tmpl w:val="4D284972"/>
    <w:lvl w:ilvl="0">
      <w:start w:val="1"/>
      <w:numFmt w:val="lowerLetter"/>
      <w:lvlText w:val="%1)"/>
      <w:lvlJc w:val="left"/>
      <w:pPr>
        <w:ind w:left="732" w:hanging="360"/>
      </w:pPr>
      <w:rPr>
        <w:rFonts w:hint="default"/>
        <w:b w:val="0"/>
        <w:i w:val="0"/>
      </w:rPr>
    </w:lvl>
    <w:lvl w:ilvl="1">
      <w:start w:val="1"/>
      <w:numFmt w:val="lowerLetter"/>
      <w:lvlText w:val="%2)"/>
      <w:lvlJc w:val="left"/>
      <w:pPr>
        <w:ind w:left="1092" w:hanging="360"/>
      </w:pPr>
      <w:rPr>
        <w:rFonts w:hint="default"/>
      </w:rPr>
    </w:lvl>
    <w:lvl w:ilvl="2">
      <w:start w:val="1"/>
      <w:numFmt w:val="lowerRoman"/>
      <w:lvlText w:val="%3)"/>
      <w:lvlJc w:val="left"/>
      <w:pPr>
        <w:ind w:left="1452" w:hanging="360"/>
      </w:pPr>
      <w:rPr>
        <w:rFonts w:hint="default"/>
      </w:rPr>
    </w:lvl>
    <w:lvl w:ilvl="3">
      <w:start w:val="1"/>
      <w:numFmt w:val="decimal"/>
      <w:lvlText w:val="(%4)"/>
      <w:lvlJc w:val="left"/>
      <w:pPr>
        <w:ind w:left="1812" w:hanging="360"/>
      </w:pPr>
      <w:rPr>
        <w:rFonts w:hint="default"/>
      </w:rPr>
    </w:lvl>
    <w:lvl w:ilvl="4">
      <w:start w:val="1"/>
      <w:numFmt w:val="lowerLetter"/>
      <w:lvlText w:val="(%5)"/>
      <w:lvlJc w:val="left"/>
      <w:pPr>
        <w:ind w:left="2172" w:hanging="360"/>
      </w:pPr>
      <w:rPr>
        <w:rFonts w:hint="default"/>
      </w:rPr>
    </w:lvl>
    <w:lvl w:ilvl="5">
      <w:start w:val="1"/>
      <w:numFmt w:val="lowerRoman"/>
      <w:lvlText w:val="(%6)"/>
      <w:lvlJc w:val="left"/>
      <w:pPr>
        <w:ind w:left="2532" w:hanging="360"/>
      </w:pPr>
      <w:rPr>
        <w:rFonts w:hint="default"/>
      </w:rPr>
    </w:lvl>
    <w:lvl w:ilvl="6">
      <w:start w:val="1"/>
      <w:numFmt w:val="decimal"/>
      <w:lvlText w:val="%7."/>
      <w:lvlJc w:val="left"/>
      <w:pPr>
        <w:ind w:left="2892" w:hanging="360"/>
      </w:pPr>
      <w:rPr>
        <w:rFonts w:hint="default"/>
      </w:rPr>
    </w:lvl>
    <w:lvl w:ilvl="7">
      <w:start w:val="1"/>
      <w:numFmt w:val="lowerLetter"/>
      <w:lvlText w:val="%8."/>
      <w:lvlJc w:val="left"/>
      <w:pPr>
        <w:ind w:left="3252" w:hanging="360"/>
      </w:pPr>
      <w:rPr>
        <w:rFonts w:hint="default"/>
      </w:rPr>
    </w:lvl>
    <w:lvl w:ilvl="8">
      <w:start w:val="1"/>
      <w:numFmt w:val="lowerRoman"/>
      <w:lvlText w:val="%9."/>
      <w:lvlJc w:val="left"/>
      <w:pPr>
        <w:ind w:left="3612" w:hanging="360"/>
      </w:pPr>
      <w:rPr>
        <w:rFonts w:hint="default"/>
      </w:rPr>
    </w:lvl>
  </w:abstractNum>
  <w:abstractNum w:abstractNumId="17" w15:restartNumberingAfterBreak="0">
    <w:nsid w:val="47DB6CCA"/>
    <w:multiLevelType w:val="hybridMultilevel"/>
    <w:tmpl w:val="8076D270"/>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BA4545"/>
    <w:multiLevelType w:val="hybridMultilevel"/>
    <w:tmpl w:val="35209CA2"/>
    <w:lvl w:ilvl="0" w:tplc="769A56FE">
      <w:start w:val="1"/>
      <w:numFmt w:val="lowerLetter"/>
      <w:lvlText w:val="%1)"/>
      <w:lvlJc w:val="left"/>
      <w:pPr>
        <w:ind w:left="2225" w:hanging="360"/>
      </w:pPr>
      <w:rPr>
        <w:rFonts w:hint="default"/>
        <w:sz w:val="22"/>
        <w:szCs w:val="22"/>
      </w:rPr>
    </w:lvl>
    <w:lvl w:ilvl="1" w:tplc="040C0019">
      <w:start w:val="1"/>
      <w:numFmt w:val="lowerLetter"/>
      <w:lvlText w:val="%2."/>
      <w:lvlJc w:val="left"/>
      <w:pPr>
        <w:ind w:left="2945" w:hanging="360"/>
      </w:pPr>
    </w:lvl>
    <w:lvl w:ilvl="2" w:tplc="040C001B">
      <w:start w:val="1"/>
      <w:numFmt w:val="lowerRoman"/>
      <w:lvlText w:val="%3."/>
      <w:lvlJc w:val="right"/>
      <w:pPr>
        <w:ind w:left="3665" w:hanging="180"/>
      </w:pPr>
    </w:lvl>
    <w:lvl w:ilvl="3" w:tplc="040C000F" w:tentative="1">
      <w:start w:val="1"/>
      <w:numFmt w:val="decimal"/>
      <w:lvlText w:val="%4."/>
      <w:lvlJc w:val="left"/>
      <w:pPr>
        <w:ind w:left="4385" w:hanging="360"/>
      </w:pPr>
    </w:lvl>
    <w:lvl w:ilvl="4" w:tplc="040C0019" w:tentative="1">
      <w:start w:val="1"/>
      <w:numFmt w:val="lowerLetter"/>
      <w:lvlText w:val="%5."/>
      <w:lvlJc w:val="left"/>
      <w:pPr>
        <w:ind w:left="5105" w:hanging="360"/>
      </w:pPr>
    </w:lvl>
    <w:lvl w:ilvl="5" w:tplc="040C001B" w:tentative="1">
      <w:start w:val="1"/>
      <w:numFmt w:val="lowerRoman"/>
      <w:lvlText w:val="%6."/>
      <w:lvlJc w:val="right"/>
      <w:pPr>
        <w:ind w:left="5825" w:hanging="180"/>
      </w:pPr>
    </w:lvl>
    <w:lvl w:ilvl="6" w:tplc="040C000F" w:tentative="1">
      <w:start w:val="1"/>
      <w:numFmt w:val="decimal"/>
      <w:lvlText w:val="%7."/>
      <w:lvlJc w:val="left"/>
      <w:pPr>
        <w:ind w:left="6545" w:hanging="360"/>
      </w:pPr>
    </w:lvl>
    <w:lvl w:ilvl="7" w:tplc="040C0019" w:tentative="1">
      <w:start w:val="1"/>
      <w:numFmt w:val="lowerLetter"/>
      <w:lvlText w:val="%8."/>
      <w:lvlJc w:val="left"/>
      <w:pPr>
        <w:ind w:left="7265" w:hanging="360"/>
      </w:pPr>
    </w:lvl>
    <w:lvl w:ilvl="8" w:tplc="040C001B" w:tentative="1">
      <w:start w:val="1"/>
      <w:numFmt w:val="lowerRoman"/>
      <w:lvlText w:val="%9."/>
      <w:lvlJc w:val="right"/>
      <w:pPr>
        <w:ind w:left="7985" w:hanging="180"/>
      </w:pPr>
    </w:lvl>
  </w:abstractNum>
  <w:abstractNum w:abstractNumId="19" w15:restartNumberingAfterBreak="0">
    <w:nsid w:val="52096252"/>
    <w:multiLevelType w:val="hybridMultilevel"/>
    <w:tmpl w:val="81785B6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8E0733"/>
    <w:multiLevelType w:val="multilevel"/>
    <w:tmpl w:val="D46828E8"/>
    <w:lvl w:ilvl="0">
      <w:start w:val="1"/>
      <w:numFmt w:val="bullet"/>
      <w:lvlText w:val=""/>
      <w:lvlJc w:val="left"/>
      <w:pPr>
        <w:tabs>
          <w:tab w:val="num" w:pos="-2496"/>
        </w:tabs>
        <w:ind w:left="-1651" w:firstLine="0"/>
      </w:pPr>
      <w:rPr>
        <w:rFonts w:ascii="Wingdings" w:hAnsi="Wingdings" w:cs="Wingdings" w:hint="default"/>
      </w:rPr>
    </w:lvl>
    <w:lvl w:ilvl="1">
      <w:start w:val="1"/>
      <w:numFmt w:val="bullet"/>
      <w:lvlText w:val="o"/>
      <w:lvlJc w:val="left"/>
      <w:pPr>
        <w:tabs>
          <w:tab w:val="num" w:pos="-2496"/>
        </w:tabs>
        <w:ind w:left="-1056" w:firstLine="0"/>
      </w:pPr>
      <w:rPr>
        <w:rFonts w:ascii="Wingdings" w:hAnsi="Wingdings" w:cs="Wingdings" w:hint="default"/>
      </w:rPr>
    </w:lvl>
    <w:lvl w:ilvl="2">
      <w:start w:val="1"/>
      <w:numFmt w:val="bullet"/>
      <w:lvlText w:val="▪"/>
      <w:lvlJc w:val="left"/>
      <w:pPr>
        <w:tabs>
          <w:tab w:val="num" w:pos="-2496"/>
        </w:tabs>
        <w:ind w:left="-336" w:firstLine="0"/>
      </w:pPr>
      <w:rPr>
        <w:rFonts w:ascii="Wingdings" w:hAnsi="Wingdings" w:cs="Wingdings" w:hint="default"/>
      </w:rPr>
    </w:lvl>
    <w:lvl w:ilvl="3">
      <w:start w:val="1"/>
      <w:numFmt w:val="bullet"/>
      <w:lvlText w:val="•"/>
      <w:lvlJc w:val="left"/>
      <w:pPr>
        <w:tabs>
          <w:tab w:val="num" w:pos="-2496"/>
        </w:tabs>
        <w:ind w:left="384" w:firstLine="0"/>
      </w:pPr>
      <w:rPr>
        <w:rFonts w:ascii="Wingdings" w:hAnsi="Wingdings" w:cs="Wingdings" w:hint="default"/>
      </w:rPr>
    </w:lvl>
    <w:lvl w:ilvl="4">
      <w:start w:val="1"/>
      <w:numFmt w:val="bullet"/>
      <w:lvlText w:val="o"/>
      <w:lvlJc w:val="left"/>
      <w:pPr>
        <w:tabs>
          <w:tab w:val="num" w:pos="-2496"/>
        </w:tabs>
        <w:ind w:left="1104" w:firstLine="0"/>
      </w:pPr>
      <w:rPr>
        <w:rFonts w:ascii="Wingdings" w:hAnsi="Wingdings" w:cs="Wingdings" w:hint="default"/>
      </w:rPr>
    </w:lvl>
    <w:lvl w:ilvl="5">
      <w:start w:val="1"/>
      <w:numFmt w:val="bullet"/>
      <w:lvlText w:val="▪"/>
      <w:lvlJc w:val="left"/>
      <w:pPr>
        <w:tabs>
          <w:tab w:val="num" w:pos="-2496"/>
        </w:tabs>
        <w:ind w:left="1824" w:firstLine="0"/>
      </w:pPr>
      <w:rPr>
        <w:rFonts w:ascii="Wingdings" w:hAnsi="Wingdings" w:cs="Wingdings" w:hint="default"/>
      </w:rPr>
    </w:lvl>
    <w:lvl w:ilvl="6">
      <w:start w:val="1"/>
      <w:numFmt w:val="bullet"/>
      <w:lvlText w:val="•"/>
      <w:lvlJc w:val="left"/>
      <w:pPr>
        <w:tabs>
          <w:tab w:val="num" w:pos="-2496"/>
        </w:tabs>
        <w:ind w:left="2544" w:firstLine="0"/>
      </w:pPr>
      <w:rPr>
        <w:rFonts w:ascii="Wingdings" w:hAnsi="Wingdings" w:cs="Wingdings" w:hint="default"/>
      </w:rPr>
    </w:lvl>
    <w:lvl w:ilvl="7">
      <w:start w:val="1"/>
      <w:numFmt w:val="bullet"/>
      <w:lvlText w:val="o"/>
      <w:lvlJc w:val="left"/>
      <w:pPr>
        <w:tabs>
          <w:tab w:val="num" w:pos="-2496"/>
        </w:tabs>
        <w:ind w:left="3264" w:firstLine="0"/>
      </w:pPr>
      <w:rPr>
        <w:rFonts w:ascii="Wingdings" w:hAnsi="Wingdings" w:cs="Wingdings" w:hint="default"/>
      </w:rPr>
    </w:lvl>
    <w:lvl w:ilvl="8">
      <w:start w:val="1"/>
      <w:numFmt w:val="bullet"/>
      <w:lvlText w:val="▪"/>
      <w:lvlJc w:val="left"/>
      <w:pPr>
        <w:tabs>
          <w:tab w:val="num" w:pos="-2496"/>
        </w:tabs>
        <w:ind w:left="3984" w:firstLine="0"/>
      </w:pPr>
      <w:rPr>
        <w:rFonts w:ascii="Wingdings" w:hAnsi="Wingdings" w:cs="Wingdings" w:hint="default"/>
      </w:rPr>
    </w:lvl>
  </w:abstractNum>
  <w:abstractNum w:abstractNumId="22"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BF52E45"/>
    <w:multiLevelType w:val="multilevel"/>
    <w:tmpl w:val="4D284972"/>
    <w:lvl w:ilvl="0">
      <w:start w:val="1"/>
      <w:numFmt w:val="lowerLetter"/>
      <w:lvlText w:val="%1)"/>
      <w:lvlJc w:val="left"/>
      <w:pPr>
        <w:ind w:left="372" w:hanging="360"/>
      </w:pPr>
      <w:rPr>
        <w:rFonts w:hint="default"/>
        <w:b w:val="0"/>
        <w:i w:val="0"/>
      </w:rPr>
    </w:lvl>
    <w:lvl w:ilvl="1">
      <w:start w:val="1"/>
      <w:numFmt w:val="lowerLetter"/>
      <w:lvlText w:val="%2)"/>
      <w:lvlJc w:val="left"/>
      <w:pPr>
        <w:ind w:left="732" w:hanging="360"/>
      </w:pPr>
      <w:rPr>
        <w:rFonts w:hint="default"/>
      </w:rPr>
    </w:lvl>
    <w:lvl w:ilvl="2">
      <w:start w:val="1"/>
      <w:numFmt w:val="lowerRoman"/>
      <w:lvlText w:val="%3)"/>
      <w:lvlJc w:val="left"/>
      <w:pPr>
        <w:ind w:left="1092" w:hanging="360"/>
      </w:pPr>
      <w:rPr>
        <w:rFonts w:hint="default"/>
      </w:rPr>
    </w:lvl>
    <w:lvl w:ilvl="3">
      <w:start w:val="1"/>
      <w:numFmt w:val="decimal"/>
      <w:lvlText w:val="(%4)"/>
      <w:lvlJc w:val="left"/>
      <w:pPr>
        <w:ind w:left="1452" w:hanging="360"/>
      </w:pPr>
      <w:rPr>
        <w:rFonts w:hint="default"/>
      </w:rPr>
    </w:lvl>
    <w:lvl w:ilvl="4">
      <w:start w:val="1"/>
      <w:numFmt w:val="lowerLetter"/>
      <w:lvlText w:val="(%5)"/>
      <w:lvlJc w:val="left"/>
      <w:pPr>
        <w:ind w:left="1812" w:hanging="360"/>
      </w:pPr>
      <w:rPr>
        <w:rFonts w:hint="default"/>
      </w:rPr>
    </w:lvl>
    <w:lvl w:ilvl="5">
      <w:start w:val="1"/>
      <w:numFmt w:val="lowerRoman"/>
      <w:lvlText w:val="(%6)"/>
      <w:lvlJc w:val="left"/>
      <w:pPr>
        <w:ind w:left="2172" w:hanging="360"/>
      </w:pPr>
      <w:rPr>
        <w:rFonts w:hint="default"/>
      </w:rPr>
    </w:lvl>
    <w:lvl w:ilvl="6">
      <w:start w:val="1"/>
      <w:numFmt w:val="decimal"/>
      <w:lvlText w:val="%7."/>
      <w:lvlJc w:val="left"/>
      <w:pPr>
        <w:ind w:left="2532" w:hanging="360"/>
      </w:pPr>
      <w:rPr>
        <w:rFonts w:hint="default"/>
      </w:rPr>
    </w:lvl>
    <w:lvl w:ilvl="7">
      <w:start w:val="1"/>
      <w:numFmt w:val="lowerLetter"/>
      <w:lvlText w:val="%8."/>
      <w:lvlJc w:val="left"/>
      <w:pPr>
        <w:ind w:left="2892" w:hanging="360"/>
      </w:pPr>
      <w:rPr>
        <w:rFonts w:hint="default"/>
      </w:rPr>
    </w:lvl>
    <w:lvl w:ilvl="8">
      <w:start w:val="1"/>
      <w:numFmt w:val="lowerRoman"/>
      <w:lvlText w:val="%9."/>
      <w:lvlJc w:val="left"/>
      <w:pPr>
        <w:ind w:left="3252" w:hanging="360"/>
      </w:pPr>
      <w:rPr>
        <w:rFonts w:hint="default"/>
      </w:rPr>
    </w:lvl>
  </w:abstractNum>
  <w:num w:numId="1">
    <w:abstractNumId w:val="15"/>
  </w:num>
  <w:num w:numId="2">
    <w:abstractNumId w:val="9"/>
  </w:num>
  <w:num w:numId="3">
    <w:abstractNumId w:val="20"/>
  </w:num>
  <w:num w:numId="4">
    <w:abstractNumId w:val="23"/>
  </w:num>
  <w:num w:numId="5">
    <w:abstractNumId w:val="22"/>
  </w:num>
  <w:num w:numId="6">
    <w:abstractNumId w:val="0"/>
  </w:num>
  <w:num w:numId="7">
    <w:abstractNumId w:val="18"/>
  </w:num>
  <w:num w:numId="8">
    <w:abstractNumId w:val="13"/>
  </w:num>
  <w:num w:numId="9">
    <w:abstractNumId w:val="3"/>
  </w:num>
  <w:num w:numId="10">
    <w:abstractNumId w:val="14"/>
  </w:num>
  <w:num w:numId="11">
    <w:abstractNumId w:val="7"/>
  </w:num>
  <w:num w:numId="12">
    <w:abstractNumId w:val="11"/>
  </w:num>
  <w:num w:numId="13">
    <w:abstractNumId w:val="21"/>
  </w:num>
  <w:num w:numId="14">
    <w:abstractNumId w:val="10"/>
  </w:num>
  <w:num w:numId="15">
    <w:abstractNumId w:val="12"/>
  </w:num>
  <w:num w:numId="16">
    <w:abstractNumId w:val="1"/>
  </w:num>
  <w:num w:numId="17">
    <w:abstractNumId w:val="8"/>
  </w:num>
  <w:num w:numId="18">
    <w:abstractNumId w:val="17"/>
  </w:num>
  <w:num w:numId="19">
    <w:abstractNumId w:val="19"/>
  </w:num>
  <w:num w:numId="20">
    <w:abstractNumId w:val="24"/>
  </w:num>
  <w:num w:numId="21">
    <w:abstractNumId w:val="6"/>
  </w:num>
  <w:num w:numId="22">
    <w:abstractNumId w:val="16"/>
  </w:num>
  <w:num w:numId="23">
    <w:abstractNumId w:val="5"/>
  </w:num>
  <w:num w:numId="24">
    <w:abstractNumId w:val="4"/>
  </w:num>
  <w:num w:numId="2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1500"/>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0A90"/>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33C"/>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408"/>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AB4"/>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27B49"/>
    <w:rsid w:val="002300BA"/>
    <w:rsid w:val="00230810"/>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A20"/>
    <w:rsid w:val="00267F92"/>
    <w:rsid w:val="002701A5"/>
    <w:rsid w:val="0027037D"/>
    <w:rsid w:val="00270719"/>
    <w:rsid w:val="00270D7B"/>
    <w:rsid w:val="00270EF3"/>
    <w:rsid w:val="0027225B"/>
    <w:rsid w:val="00273264"/>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58D7"/>
    <w:rsid w:val="002A6EF9"/>
    <w:rsid w:val="002A71EF"/>
    <w:rsid w:val="002B3F40"/>
    <w:rsid w:val="002B4F6F"/>
    <w:rsid w:val="002B5B7F"/>
    <w:rsid w:val="002B5DDF"/>
    <w:rsid w:val="002B668C"/>
    <w:rsid w:val="002C21A3"/>
    <w:rsid w:val="002C35EA"/>
    <w:rsid w:val="002C45D4"/>
    <w:rsid w:val="002D0A8D"/>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3F7DBE"/>
    <w:rsid w:val="004002BD"/>
    <w:rsid w:val="00400B65"/>
    <w:rsid w:val="00401308"/>
    <w:rsid w:val="004015BC"/>
    <w:rsid w:val="00401C51"/>
    <w:rsid w:val="00401F92"/>
    <w:rsid w:val="00403525"/>
    <w:rsid w:val="0040368A"/>
    <w:rsid w:val="004038D3"/>
    <w:rsid w:val="00404E55"/>
    <w:rsid w:val="00413192"/>
    <w:rsid w:val="0041355D"/>
    <w:rsid w:val="00414DD2"/>
    <w:rsid w:val="004151E6"/>
    <w:rsid w:val="00417EE9"/>
    <w:rsid w:val="0042084A"/>
    <w:rsid w:val="004221B4"/>
    <w:rsid w:val="004238DF"/>
    <w:rsid w:val="004258DF"/>
    <w:rsid w:val="00426293"/>
    <w:rsid w:val="00426BBE"/>
    <w:rsid w:val="0042729E"/>
    <w:rsid w:val="0043240D"/>
    <w:rsid w:val="00433736"/>
    <w:rsid w:val="00435BDC"/>
    <w:rsid w:val="004408C4"/>
    <w:rsid w:val="004429B8"/>
    <w:rsid w:val="00442E0F"/>
    <w:rsid w:val="0044431E"/>
    <w:rsid w:val="004450EE"/>
    <w:rsid w:val="0044563A"/>
    <w:rsid w:val="00450B74"/>
    <w:rsid w:val="00450C77"/>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3A9E"/>
    <w:rsid w:val="004A43FB"/>
    <w:rsid w:val="004A4759"/>
    <w:rsid w:val="004A5DA1"/>
    <w:rsid w:val="004A63F0"/>
    <w:rsid w:val="004A7466"/>
    <w:rsid w:val="004B3822"/>
    <w:rsid w:val="004B48D9"/>
    <w:rsid w:val="004B4FC9"/>
    <w:rsid w:val="004C132C"/>
    <w:rsid w:val="004C3C4A"/>
    <w:rsid w:val="004C4C4C"/>
    <w:rsid w:val="004C54D3"/>
    <w:rsid w:val="004C76E5"/>
    <w:rsid w:val="004D117A"/>
    <w:rsid w:val="004D701F"/>
    <w:rsid w:val="004D72DF"/>
    <w:rsid w:val="004D7E8D"/>
    <w:rsid w:val="004E003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2FDB"/>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5C52"/>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1C4"/>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0B1B"/>
    <w:rsid w:val="0063124B"/>
    <w:rsid w:val="00632708"/>
    <w:rsid w:val="006328F2"/>
    <w:rsid w:val="00633EBE"/>
    <w:rsid w:val="006362EF"/>
    <w:rsid w:val="006363E1"/>
    <w:rsid w:val="00636B92"/>
    <w:rsid w:val="00637865"/>
    <w:rsid w:val="00637FC1"/>
    <w:rsid w:val="00640048"/>
    <w:rsid w:val="00641918"/>
    <w:rsid w:val="00642B24"/>
    <w:rsid w:val="00642E23"/>
    <w:rsid w:val="00643950"/>
    <w:rsid w:val="006459C4"/>
    <w:rsid w:val="00646D42"/>
    <w:rsid w:val="00651B07"/>
    <w:rsid w:val="0065218F"/>
    <w:rsid w:val="006548EA"/>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A0A"/>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0AD"/>
    <w:rsid w:val="00752F42"/>
    <w:rsid w:val="0075347B"/>
    <w:rsid w:val="00753796"/>
    <w:rsid w:val="00753BC9"/>
    <w:rsid w:val="0075404E"/>
    <w:rsid w:val="00755D63"/>
    <w:rsid w:val="00757749"/>
    <w:rsid w:val="00766C2B"/>
    <w:rsid w:val="00770303"/>
    <w:rsid w:val="00771537"/>
    <w:rsid w:val="0077159B"/>
    <w:rsid w:val="00771D13"/>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1704"/>
    <w:rsid w:val="007C1815"/>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D4A"/>
    <w:rsid w:val="00803690"/>
    <w:rsid w:val="00803B59"/>
    <w:rsid w:val="0080711B"/>
    <w:rsid w:val="00807428"/>
    <w:rsid w:val="008075CC"/>
    <w:rsid w:val="00812C22"/>
    <w:rsid w:val="008150A6"/>
    <w:rsid w:val="00815244"/>
    <w:rsid w:val="00816F76"/>
    <w:rsid w:val="00817D61"/>
    <w:rsid w:val="00821DFA"/>
    <w:rsid w:val="00821F79"/>
    <w:rsid w:val="00832B90"/>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116"/>
    <w:rsid w:val="0091037D"/>
    <w:rsid w:val="00912ACF"/>
    <w:rsid w:val="0091513E"/>
    <w:rsid w:val="0091520B"/>
    <w:rsid w:val="00915DD4"/>
    <w:rsid w:val="00917757"/>
    <w:rsid w:val="009226E5"/>
    <w:rsid w:val="009243ED"/>
    <w:rsid w:val="00924B5B"/>
    <w:rsid w:val="00926C94"/>
    <w:rsid w:val="009272DE"/>
    <w:rsid w:val="00927627"/>
    <w:rsid w:val="0093234A"/>
    <w:rsid w:val="00932519"/>
    <w:rsid w:val="009333CE"/>
    <w:rsid w:val="009355A1"/>
    <w:rsid w:val="00937A4B"/>
    <w:rsid w:val="00937B5F"/>
    <w:rsid w:val="009403BB"/>
    <w:rsid w:val="00940D00"/>
    <w:rsid w:val="00943F98"/>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77CC6"/>
    <w:rsid w:val="009803B6"/>
    <w:rsid w:val="00981CDF"/>
    <w:rsid w:val="00981E06"/>
    <w:rsid w:val="00984887"/>
    <w:rsid w:val="009860EB"/>
    <w:rsid w:val="0098621D"/>
    <w:rsid w:val="0098675A"/>
    <w:rsid w:val="009872C6"/>
    <w:rsid w:val="00991025"/>
    <w:rsid w:val="00993229"/>
    <w:rsid w:val="00993774"/>
    <w:rsid w:val="009953F8"/>
    <w:rsid w:val="00996B1E"/>
    <w:rsid w:val="009A2C58"/>
    <w:rsid w:val="009A7E85"/>
    <w:rsid w:val="009B1275"/>
    <w:rsid w:val="009B53AE"/>
    <w:rsid w:val="009C3197"/>
    <w:rsid w:val="009C4893"/>
    <w:rsid w:val="009C7E2D"/>
    <w:rsid w:val="009D14C6"/>
    <w:rsid w:val="009D2447"/>
    <w:rsid w:val="009D3A67"/>
    <w:rsid w:val="009D3B46"/>
    <w:rsid w:val="009D3C0F"/>
    <w:rsid w:val="009D4E21"/>
    <w:rsid w:val="009D7707"/>
    <w:rsid w:val="009E0AD1"/>
    <w:rsid w:val="009E1D11"/>
    <w:rsid w:val="009E3C37"/>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3D6F"/>
    <w:rsid w:val="00AA44CF"/>
    <w:rsid w:val="00AA5684"/>
    <w:rsid w:val="00AA791F"/>
    <w:rsid w:val="00AA7A0C"/>
    <w:rsid w:val="00AA7CD4"/>
    <w:rsid w:val="00AB0B4F"/>
    <w:rsid w:val="00AB1670"/>
    <w:rsid w:val="00AB1AAC"/>
    <w:rsid w:val="00AB3FDE"/>
    <w:rsid w:val="00AB4A01"/>
    <w:rsid w:val="00AB4F9D"/>
    <w:rsid w:val="00AB6B25"/>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19B6"/>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396"/>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765"/>
    <w:rsid w:val="00CF5A0A"/>
    <w:rsid w:val="00CF6575"/>
    <w:rsid w:val="00CF6D1C"/>
    <w:rsid w:val="00CF6F41"/>
    <w:rsid w:val="00D003B2"/>
    <w:rsid w:val="00D01457"/>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50C"/>
    <w:rsid w:val="00D656BA"/>
    <w:rsid w:val="00D6748F"/>
    <w:rsid w:val="00D67EED"/>
    <w:rsid w:val="00D70E46"/>
    <w:rsid w:val="00D717E2"/>
    <w:rsid w:val="00D72087"/>
    <w:rsid w:val="00D7338C"/>
    <w:rsid w:val="00D733FF"/>
    <w:rsid w:val="00D7605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E7848"/>
    <w:rsid w:val="00DE7DAC"/>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162A2"/>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8D6"/>
    <w:rsid w:val="00E62AC8"/>
    <w:rsid w:val="00E6336A"/>
    <w:rsid w:val="00E640BC"/>
    <w:rsid w:val="00E64664"/>
    <w:rsid w:val="00E64665"/>
    <w:rsid w:val="00E65608"/>
    <w:rsid w:val="00E65821"/>
    <w:rsid w:val="00E67008"/>
    <w:rsid w:val="00E67D1C"/>
    <w:rsid w:val="00E7294B"/>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A7CA5"/>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26230"/>
    <w:rsid w:val="00F307A8"/>
    <w:rsid w:val="00F309B4"/>
    <w:rsid w:val="00F31D1C"/>
    <w:rsid w:val="00F33417"/>
    <w:rsid w:val="00F33B6B"/>
    <w:rsid w:val="00F33BB3"/>
    <w:rsid w:val="00F33C08"/>
    <w:rsid w:val="00F34DF5"/>
    <w:rsid w:val="00F35B84"/>
    <w:rsid w:val="00F369EE"/>
    <w:rsid w:val="00F372DE"/>
    <w:rsid w:val="00F417AD"/>
    <w:rsid w:val="00F41BF4"/>
    <w:rsid w:val="00F423A7"/>
    <w:rsid w:val="00F42413"/>
    <w:rsid w:val="00F42FD0"/>
    <w:rsid w:val="00F430DE"/>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97F"/>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6BDA"/>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aliases w:val="lp1,Puces,Bullet 1,Normal bullet 2,Bullet point 1,Bullet list,Bullet 0,Paragraph,Yellow Bullet,Numbered List,Citation List,List Paragraph (numbered (a)),List Paragraph1,Paragraphe de liste PBLH,Figure_name,Equipment,exigence 4"/>
    <w:basedOn w:val="Normal"/>
    <w:link w:val="ParagraphedelisteCar"/>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 w:type="paragraph" w:customStyle="1" w:styleId="Corpsdetexte21">
    <w:name w:val="Corps de texte 21"/>
    <w:basedOn w:val="Normal"/>
    <w:rsid w:val="001D7AB4"/>
    <w:pPr>
      <w:suppressAutoHyphens/>
      <w:jc w:val="both"/>
    </w:pPr>
    <w:rPr>
      <w:lang w:eastAsia="zh-CN"/>
    </w:rPr>
  </w:style>
  <w:style w:type="character" w:customStyle="1" w:styleId="ParagraphedelisteCar">
    <w:name w:val="Paragraphe de liste Car"/>
    <w:aliases w:val="lp1 Car,Puces Car,Bullet 1 Car,Normal bullet 2 Car,Bullet point 1 Car,Bullet list Car,Bullet 0 Car,Paragraph Car,Yellow Bullet Car,Numbered List Car,Citation List Car,List Paragraph (numbered (a)) Car,List Paragraph1 Car"/>
    <w:link w:val="Paragraphedeliste"/>
    <w:qFormat/>
    <w:locked/>
    <w:rsid w:val="001D7AB4"/>
    <w:rPr>
      <w:rFonts w:ascii="Arial" w:hAnsi="Arial" w:cs="Arial"/>
      <w:sz w:val="24"/>
    </w:rPr>
  </w:style>
  <w:style w:type="character" w:customStyle="1" w:styleId="LienInternet">
    <w:name w:val="Lien Internet"/>
    <w:uiPriority w:val="99"/>
    <w:rsid w:val="001D7AB4"/>
    <w:rPr>
      <w:color w:val="0000FF"/>
      <w:u w:val="single"/>
    </w:rPr>
  </w:style>
  <w:style w:type="paragraph" w:customStyle="1" w:styleId="whitespace-break-spaces">
    <w:name w:val="whitespace-break-spaces"/>
    <w:basedOn w:val="Normal"/>
    <w:rsid w:val="00DE7DAC"/>
    <w:pPr>
      <w:spacing w:before="100" w:beforeAutospacing="1" w:after="100" w:afterAutospacing="1"/>
    </w:pPr>
    <w:rPr>
      <w:rFonts w:ascii="Times New Roman" w:hAnsi="Times New Roman" w:cs="Times New Roman"/>
      <w:szCs w:val="24"/>
    </w:rPr>
  </w:style>
  <w:style w:type="character" w:styleId="lev">
    <w:name w:val="Strong"/>
    <w:basedOn w:val="Policepardfaut"/>
    <w:uiPriority w:val="22"/>
    <w:qFormat/>
    <w:rsid w:val="00DE7D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343092293">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95875777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8689814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spd/filter?lang=fr" TargetMode="External"/><Relationship Id="rId18" Type="http://schemas.openxmlformats.org/officeDocument/2006/relationships/hyperlink" Target="http://www.boamp.fr/Espace-acheteurs/Actualites/Le-formulaire-DUME-et-E-DUME" TargetMode="External"/><Relationship Id="rId26" Type="http://schemas.openxmlformats.org/officeDocument/2006/relationships/hyperlink" Target="http://www.boamp.fr/Espace-acheteurs/Actualites/Le-formulaire-DUME-et-E-DUME" TargetMode="External"/><Relationship Id="rId39" Type="http://schemas.openxmlformats.org/officeDocument/2006/relationships/hyperlink" Target="http://montreuil.tribunal-administratif.fr/" TargetMode="External"/><Relationship Id="rId21" Type="http://schemas.openxmlformats.org/officeDocument/2006/relationships/hyperlink" Target="http://www.boamp.fr/Espace-acheteurs/Actualites/Le-formulaire-DUME-et-E-DUME" TargetMode="External"/><Relationship Id="rId34" Type="http://schemas.openxmlformats.org/officeDocument/2006/relationships/hyperlink" Target="https://www.marches-"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oamp.fr/Espace-acheteurs/Actualites/Le-formulaire-DUME-et-E-DUME" TargetMode="External"/><Relationship Id="rId20" Type="http://schemas.openxmlformats.org/officeDocument/2006/relationships/hyperlink" Target="http://www.boamp.fr/Espace-acheteurs/Actualites/Le-formulaire-DUME-et-E-DUME" TargetMode="External"/><Relationship Id="rId29" Type="http://schemas.openxmlformats.org/officeDocument/2006/relationships/hyperlink" Target="http://www.economie.gouv.fr/daj/formulaires-declaration-candidat"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hyperlink" Target="http://www.boamp.fr/Espace-acheteurs/Actualites/Le-formulaire-DUME-et-E-DUME" TargetMode="External"/><Relationship Id="rId32" Type="http://schemas.openxmlformats.org/officeDocument/2006/relationships/hyperlink" Target="http://www.economie.gouv.fr/daj/formulaires-declaration-candidat" TargetMode="External"/><Relationship Id="rId37" Type="http://schemas.openxmlformats.org/officeDocument/2006/relationships/hyperlink" Target="mailto:secretariat.cao@economat-armees.fr"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oamp.fr/Espace-acheteurs/Actualites/Le-formulaire-DUME-et-E-DUME" TargetMode="External"/><Relationship Id="rId23" Type="http://schemas.openxmlformats.org/officeDocument/2006/relationships/hyperlink" Target="http://www.boamp.fr/Espace-acheteurs/Actualites/Le-formulaire-DUME-et-E-DUME" TargetMode="External"/><Relationship Id="rId28" Type="http://schemas.openxmlformats.org/officeDocument/2006/relationships/hyperlink" Target="http://www.economie.gouv.fr/daj/formulaires-declaration-candidat" TargetMode="External"/><Relationship Id="rId36" Type="http://schemas.openxmlformats.org/officeDocument/2006/relationships/hyperlink" Target="https://www.marches-publics.gouv.fr/?page=entreprise.EntreprisePremiereVisite" TargetMode="External"/><Relationship Id="rId10" Type="http://schemas.openxmlformats.org/officeDocument/2006/relationships/hyperlink" Target="https://www.marches-publics.gouv.fr/" TargetMode="External"/><Relationship Id="rId19" Type="http://schemas.openxmlformats.org/officeDocument/2006/relationships/hyperlink" Target="http://www.boamp.fr/Espace-acheteurs/Actualites/Le-formulaire-DUME-et-E-DUME" TargetMode="External"/><Relationship Id="rId31" Type="http://schemas.openxmlformats.org/officeDocument/2006/relationships/hyperlink" Target="http://www.economie.gouv.fr/daj/formulaires-declaration-candidat" TargetMode="External"/><Relationship Id="rId44"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hyperlink" Target="http://www.boamp.fr/Espace-acheteurs/Actualites/Le-formulaire-DUME-et-E-DUME" TargetMode="External"/><Relationship Id="rId22" Type="http://schemas.openxmlformats.org/officeDocument/2006/relationships/hyperlink" Target="http://www.boamp.fr/Espace-acheteurs/Actualites/Le-formulaire-DUME-et-E-DUME" TargetMode="External"/><Relationship Id="rId27" Type="http://schemas.openxmlformats.org/officeDocument/2006/relationships/hyperlink" Target="http://www.boamp.fr/Espace-acheteurs/Actualites/Le-formulaire-DUME-et-E-DUME" TargetMode="External"/><Relationship Id="rId30" Type="http://schemas.openxmlformats.org/officeDocument/2006/relationships/hyperlink" Target="http://www.economie.gouv.fr/daj/formulaires-declaration-candidat" TargetMode="External"/><Relationship Id="rId35" Type="http://schemas.openxmlformats.org/officeDocument/2006/relationships/hyperlink" Target="https://www.marches-publics.gouv.fr/?page=entreprise.AccueilEntreprise"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ume.chorus-pro.gouv.fr/" TargetMode="External"/><Relationship Id="rId17" Type="http://schemas.openxmlformats.org/officeDocument/2006/relationships/hyperlink" Target="http://www.boamp.fr/Espace-acheteurs/Actualites/Le-formulaire-DUME-et-E-DUME" TargetMode="External"/><Relationship Id="rId25" Type="http://schemas.openxmlformats.org/officeDocument/2006/relationships/hyperlink" Target="http://www.boamp.fr/Espace-acheteurs/Actualites/Le-formulaire-DUME-et-E-DUME" TargetMode="External"/><Relationship Id="rId33" Type="http://schemas.openxmlformats.org/officeDocument/2006/relationships/hyperlink" Target="http://www.economie.gouv.fr/daj/formulaires-declaration-candidat" TargetMode="External"/><Relationship Id="rId38" Type="http://schemas.openxmlformats.org/officeDocument/2006/relationships/hyperlink" Target="mailto:greffe.ta-montreuil@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AB48-C9F4-498E-A034-CF42A93C2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3092</Words>
  <Characters>21930</Characters>
  <Application>Microsoft Office Word</Application>
  <DocSecurity>0</DocSecurity>
  <Lines>182</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3</cp:revision>
  <cp:lastPrinted>2025-07-17T08:18:00Z</cp:lastPrinted>
  <dcterms:created xsi:type="dcterms:W3CDTF">2025-09-12T09:22:00Z</dcterms:created>
  <dcterms:modified xsi:type="dcterms:W3CDTF">2025-09-12T12:23:00Z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2029307411</vt:i4>
  </property>
</Properties>
</file>